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w:t>
      </w:r>
      <w:r>
        <w:rPr>
          <w:rFonts w:hint="eastAsia" w:cs="Arial"/>
          <w:bCs/>
          <w:sz w:val="22"/>
          <w:szCs w:val="22"/>
          <w:lang w:val="en-US" w:eastAsia="zh-CN"/>
        </w:rPr>
        <w:t>08845</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cs="Arial"/>
          <w:bCs/>
          <w:sz w:val="22"/>
          <w:szCs w:val="22"/>
          <w:highlight w:val="none"/>
          <w:lang w:val="en-US" w:eastAsia="zh-CN"/>
        </w:rPr>
        <w:t xml:space="preserve">October </w:t>
      </w:r>
      <w:r>
        <w:rPr>
          <w:rFonts w:hint="eastAsia" w:eastAsia="宋体" w:cs="Arial"/>
          <w:bCs/>
          <w:sz w:val="22"/>
          <w:szCs w:val="22"/>
          <w:highlight w:val="none"/>
          <w:lang w:val="en-US" w:eastAsia="zh-CN"/>
        </w:rPr>
        <w:t>1</w:t>
      </w:r>
      <w:r>
        <w:rPr>
          <w:rFonts w:hint="eastAsia" w:cs="Arial"/>
          <w:bCs/>
          <w:sz w:val="22"/>
          <w:szCs w:val="22"/>
          <w:highlight w:val="none"/>
          <w:lang w:val="en-US" w:eastAsia="zh-CN"/>
        </w:rPr>
        <w:t>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w:t>
      </w:r>
      <w:r>
        <w:rPr>
          <w:rFonts w:eastAsia="Times New Roman" w:cs="Arial"/>
          <w:bCs/>
          <w:sz w:val="22"/>
          <w:szCs w:val="22"/>
          <w:lang w:eastAsia="ja-JP"/>
        </w:rPr>
        <w:t xml:space="preserve">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highlight w:val="none"/>
          <w:lang w:val="en-US" w:eastAsia="zh-CN"/>
        </w:rPr>
      </w:pPr>
      <w:r>
        <w:rPr>
          <w:rFonts w:hint="eastAsia"/>
          <w:highlight w:val="none"/>
          <w:lang w:val="en-US" w:eastAsia="zh-CN"/>
        </w:rPr>
        <w:t>In the RAN1#106-e meeting [1], the following agreements related to enhancements on PUSCH repetition type A were reached.</w:t>
      </w:r>
    </w:p>
    <w:p>
      <w:pPr>
        <w:keepNext w:val="0"/>
        <w:keepLines w:val="0"/>
        <w:pageBreakBefore w:val="0"/>
        <w:widowControl/>
        <w:kinsoku/>
        <w:wordWrap/>
        <w:overflowPunct w:val="0"/>
        <w:topLinePunct w:val="0"/>
        <w:autoSpaceDE w:val="0"/>
        <w:autoSpaceDN w:val="0"/>
        <w:bidi w:val="0"/>
        <w:adjustRightInd w:val="0"/>
        <w:snapToGrid w:val="0"/>
        <w:textAlignment w:val="baseline"/>
        <w:rPr>
          <w:rFonts w:ascii="Times New Roman" w:hAnsi="Times New Roman" w:cs="Times New Roman"/>
          <w:highlight w:val="green"/>
          <w:lang w:eastAsia="ja-JP"/>
        </w:rPr>
      </w:pPr>
      <w:r>
        <w:rPr>
          <w:rFonts w:ascii="Times New Roman" w:hAnsi="Times New Roman" w:cs="Times New Roman"/>
          <w:highlight w:val="green"/>
          <w:lang w:eastAsia="ko-KR"/>
        </w:rPr>
        <w:t>Agreement: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ind w:left="200" w:leftChars="0" w:hanging="200" w:firstLineChars="0"/>
        <w:textAlignment w:val="baseline"/>
      </w:pPr>
      <w:r>
        <w:rPr>
          <w:rFonts w:hint="eastAsia"/>
          <w:lang w:val="en-US" w:eastAsia="zh-CN"/>
        </w:rPr>
        <w:t>For Rel-17 PUSCH repetition Type A without joint channel estimation, no new inter-slot frequency hopping mechanism is introduced.</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ascii="Times New Roman" w:hAnsi="Times New Roman"/>
          <w:szCs w:val="20"/>
          <w:highlight w:val="green"/>
          <w:lang w:eastAsia="ja-JP"/>
        </w:rPr>
      </w:pPr>
      <w:r>
        <w:rPr>
          <w:rFonts w:ascii="Times New Roman" w:hAnsi="Times New Roman"/>
          <w:szCs w:val="20"/>
          <w:highlight w:val="green"/>
          <w:lang w:eastAsia="ja-JP"/>
        </w:rPr>
        <w:t>Agreement:</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hint="default" w:ascii="Times New Roman" w:hAnsi="Times New Roman" w:eastAsia="宋体"/>
          <w:szCs w:val="20"/>
          <w:highlight w:val="none"/>
          <w:lang w:val="en-US" w:eastAsia="zh-CN"/>
        </w:rPr>
      </w:pPr>
      <w:r>
        <w:rPr>
          <w:rFonts w:hint="eastAsia"/>
          <w:szCs w:val="20"/>
          <w:highlight w:val="none"/>
          <w:lang w:val="en-US" w:eastAsia="zh-CN"/>
        </w:rPr>
        <w:t>Take Option 1-B as an agreement for the procedure of Rel-17 PUSCH repetitions counted on the basis of available slots.</w:t>
      </w:r>
    </w:p>
    <w:p>
      <w:pPr>
        <w:keepNext w:val="0"/>
        <w:keepLines w:val="0"/>
        <w:pageBreakBefore w:val="0"/>
        <w:widowControl w:val="0"/>
        <w:numPr>
          <w:ilvl w:val="0"/>
          <w:numId w:val="10"/>
        </w:numPr>
        <w:kinsoku/>
        <w:wordWrap/>
        <w:topLinePunct w:val="0"/>
        <w:bidi w:val="0"/>
        <w:snapToGrid w:val="0"/>
        <w:spacing w:line="240" w:lineRule="auto"/>
        <w:rPr>
          <w:rFonts w:hint="eastAsia"/>
        </w:rPr>
      </w:pPr>
      <w:r>
        <w:t>Alt 1-B consisting of two steps</w:t>
      </w:r>
    </w:p>
    <w:p>
      <w:pPr>
        <w:keepNext w:val="0"/>
        <w:keepLines w:val="0"/>
        <w:pageBreakBefore w:val="0"/>
        <w:widowControl w:val="0"/>
        <w:numPr>
          <w:ilvl w:val="0"/>
          <w:numId w:val="11"/>
        </w:numPr>
        <w:kinsoku/>
        <w:wordWrap/>
        <w:topLinePunct w:val="0"/>
        <w:bidi w:val="0"/>
        <w:snapToGrid w:val="0"/>
        <w:spacing w:line="240" w:lineRule="auto"/>
        <w:rPr>
          <w:rFonts w:hint="eastAsia"/>
        </w:rPr>
      </w:pPr>
      <w:r>
        <w:t>Step 1: Determine available slots for K repetitions based on RRC configuration(s) in addition to TDRA in the DCI scheduling the PUSCH, CG configuration or activation DCI</w:t>
      </w:r>
    </w:p>
    <w:p>
      <w:pPr>
        <w:keepNext w:val="0"/>
        <w:keepLines w:val="0"/>
        <w:pageBreakBefore w:val="0"/>
        <w:widowControl w:val="0"/>
        <w:numPr>
          <w:ilvl w:val="0"/>
          <w:numId w:val="11"/>
        </w:numPr>
        <w:kinsoku/>
        <w:wordWrap/>
        <w:topLinePunct w:val="0"/>
        <w:bidi w:val="0"/>
        <w:snapToGrid w:val="0"/>
        <w:spacing w:line="240" w:lineRule="auto"/>
      </w:pPr>
      <w:r>
        <w:t>Step 2: The UE determines whether to drop a PUSCH repetition or not according to Rel-15/16 PUSCH dropping rules, but the PUSCH repetition is still counted in the K repetitions.</w:t>
      </w:r>
    </w:p>
    <w:p>
      <w:pPr>
        <w:keepNext w:val="0"/>
        <w:keepLines w:val="0"/>
        <w:pageBreakBefore w:val="0"/>
        <w:widowControl w:val="0"/>
        <w:numPr>
          <w:ilvl w:val="0"/>
          <w:numId w:val="10"/>
        </w:numPr>
        <w:kinsoku/>
        <w:wordWrap/>
        <w:topLinePunct w:val="0"/>
        <w:bidi w:val="0"/>
        <w:snapToGrid w:val="0"/>
        <w:spacing w:line="240" w:lineRule="auto"/>
      </w:pPr>
      <w:r>
        <w:t>FFS: Rel-17 PUSCH dropping rules are also applied if introduced in other WI(s)</w:t>
      </w:r>
    </w:p>
    <w:p>
      <w:pPr>
        <w:keepNext w:val="0"/>
        <w:keepLines w:val="0"/>
        <w:pageBreakBefore w:val="0"/>
        <w:widowControl/>
        <w:kinsoku/>
        <w:wordWrap/>
        <w:topLinePunct w:val="0"/>
        <w:bidi w:val="0"/>
        <w:snapToGrid w:val="0"/>
        <w:spacing w:after="120" w:afterAutospacing="0"/>
        <w:rPr>
          <w:rFonts w:ascii="Times New Roman" w:hAnsi="Times New Roman"/>
          <w:szCs w:val="20"/>
          <w:highlight w:val="green"/>
          <w:u w:val="single"/>
          <w:lang w:eastAsia="ja-JP"/>
        </w:rPr>
      </w:pPr>
      <w:r>
        <w:rPr>
          <w:rFonts w:ascii="Times New Roman" w:hAnsi="Times New Roman"/>
          <w:szCs w:val="20"/>
          <w:highlight w:val="green"/>
          <w:u w:val="single"/>
          <w:lang w:eastAsia="ja-JP"/>
        </w:rPr>
        <w:t>Agreement:</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hint="default"/>
          <w:szCs w:val="20"/>
          <w:highlight w:val="none"/>
          <w:lang w:val="en-US" w:eastAsia="zh-CN"/>
        </w:rPr>
      </w:pPr>
      <w:r>
        <w:rPr>
          <w:rFonts w:hint="eastAsia"/>
          <w:szCs w:val="20"/>
          <w:highlight w:val="none"/>
          <w:lang w:val="en-US" w:eastAsia="zh-CN"/>
        </w:rPr>
        <w:t>For PUSCH repetition Type A for Rel-17 CG-PUSCH, semi-static flexible symbol is considered as available.</w:t>
      </w:r>
    </w:p>
    <w:p>
      <w:pPr>
        <w:keepNext w:val="0"/>
        <w:keepLines w:val="0"/>
        <w:pageBreakBefore w:val="0"/>
        <w:widowControl/>
        <w:kinsoku/>
        <w:wordWrap/>
        <w:topLinePunct w:val="0"/>
        <w:bidi w:val="0"/>
        <w:snapToGrid w:val="0"/>
        <w:spacing w:after="120" w:afterAutospacing="0"/>
        <w:rPr>
          <w:rFonts w:hint="eastAsia"/>
          <w:szCs w:val="20"/>
          <w:highlight w:val="none"/>
          <w:lang w:val="en-US" w:eastAsia="ja-JP"/>
        </w:rPr>
      </w:pPr>
      <w:r>
        <w:rPr>
          <w:rFonts w:ascii="Times New Roman" w:hAnsi="Times New Roman"/>
          <w:szCs w:val="20"/>
          <w:highlight w:val="green"/>
          <w:u w:val="single"/>
          <w:lang w:eastAsia="ja-JP"/>
        </w:rPr>
        <w:t>Agreem</w:t>
      </w:r>
      <w:r>
        <w:rPr>
          <w:rFonts w:hint="eastAsia" w:ascii="Times New Roman" w:hAnsi="Times New Roman"/>
          <w:szCs w:val="20"/>
          <w:highlight w:val="green"/>
          <w:u w:val="single"/>
          <w:lang w:val="en-US" w:eastAsia="ja-JP"/>
        </w:rPr>
        <w:t>ent:</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hint="eastAsia"/>
          <w:szCs w:val="20"/>
          <w:highlight w:val="none"/>
          <w:lang w:val="en-US" w:eastAsia="zh-CN"/>
        </w:rPr>
      </w:pPr>
      <w:r>
        <w:rPr>
          <w:rFonts w:hint="eastAsia"/>
          <w:szCs w:val="20"/>
          <w:highlight w:val="none"/>
          <w:lang w:val="en-US" w:eastAsia="zh-CN"/>
        </w:rPr>
        <w:t>For PUSCH repetition Type A for Rel-17 DG-PUSCH, semi-static flexible symbols is considered as available.</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textAlignment w:val="baseline"/>
        <w:rPr>
          <w:rFonts w:hint="default"/>
          <w:szCs w:val="20"/>
          <w:highlight w:val="none"/>
          <w:lang w:val="en-US" w:eastAsia="zh-CN"/>
        </w:rPr>
      </w:pPr>
      <w:r>
        <w:rPr>
          <w:rFonts w:hint="eastAsia"/>
          <w:szCs w:val="20"/>
          <w:highlight w:val="none"/>
          <w:lang w:val="en-US" w:eastAsia="zh-CN"/>
        </w:rPr>
        <w:t>Note: The applicability for Msg 3 is to be discussed in 8.8.3</w:t>
      </w:r>
    </w:p>
    <w:p>
      <w:pPr>
        <w:keepNext w:val="0"/>
        <w:keepLines w:val="0"/>
        <w:pageBreakBefore w:val="0"/>
        <w:widowControl/>
        <w:kinsoku/>
        <w:wordWrap/>
        <w:topLinePunct w:val="0"/>
        <w:bidi w:val="0"/>
        <w:snapToGrid w:val="0"/>
        <w:spacing w:after="120" w:afterAutospacing="0"/>
        <w:rPr>
          <w:rFonts w:ascii="Times New Roman" w:hAnsi="Times New Roman"/>
          <w:szCs w:val="20"/>
          <w:highlight w:val="green"/>
          <w:u w:val="single"/>
          <w:lang w:eastAsia="ja-JP"/>
        </w:rPr>
      </w:pPr>
      <w:r>
        <w:rPr>
          <w:rFonts w:ascii="Times New Roman" w:hAnsi="Times New Roman"/>
          <w:szCs w:val="20"/>
          <w:highlight w:val="green"/>
          <w:u w:val="single"/>
          <w:lang w:eastAsia="ja-JP"/>
        </w:rPr>
        <w:t>Agreement:</w:t>
      </w:r>
    </w:p>
    <w:p>
      <w:pPr>
        <w:numPr>
          <w:ilvl w:val="0"/>
          <w:numId w:val="10"/>
        </w:numPr>
        <w:rPr>
          <w:rFonts w:hint="eastAsia"/>
        </w:rPr>
      </w:pPr>
      <w:r>
        <w:t>DCI format 0_1 and DCI format 0_2 support Rel-17 PUSCH repetition Type A with the increased maximum repetition numbers configured in TDRA lists.</w:t>
      </w:r>
    </w:p>
    <w:p>
      <w:pPr>
        <w:keepNext w:val="0"/>
        <w:keepLines w:val="0"/>
        <w:pageBreakBefore w:val="0"/>
        <w:widowControl/>
        <w:kinsoku/>
        <w:wordWrap/>
        <w:topLinePunct w:val="0"/>
        <w:bidi w:val="0"/>
        <w:snapToGrid w:val="0"/>
        <w:spacing w:after="120" w:afterAutospacing="0"/>
        <w:rPr>
          <w:rFonts w:ascii="Times New Roman" w:hAnsi="Times New Roman"/>
          <w:szCs w:val="20"/>
          <w:highlight w:val="green"/>
          <w:u w:val="single"/>
          <w:lang w:eastAsia="ja-JP"/>
        </w:rPr>
      </w:pPr>
      <w:r>
        <w:rPr>
          <w:rFonts w:ascii="Times New Roman" w:hAnsi="Times New Roman"/>
          <w:szCs w:val="20"/>
          <w:highlight w:val="green"/>
          <w:u w:val="single"/>
          <w:lang w:eastAsia="ja-JP"/>
        </w:rPr>
        <w:t>Agreement:</w:t>
      </w:r>
    </w:p>
    <w:p>
      <w:pPr>
        <w:numPr>
          <w:ilvl w:val="0"/>
          <w:numId w:val="10"/>
        </w:numPr>
        <w:rPr>
          <w:rFonts w:hint="eastAsia"/>
        </w:rPr>
      </w:pPr>
      <w:r>
        <w:t>For DG-PUSCH with counting based on the available slots, count of available slots continues until satisfying the conditions defined for DG-PUSCH repetition Type A in Rel-16.</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highlight w:val="none"/>
          <w:lang w:val="en-US" w:eastAsia="zh-CN"/>
        </w:rPr>
      </w:pPr>
      <w:r>
        <w:rPr>
          <w:rFonts w:hint="eastAsia"/>
          <w:highlight w:val="none"/>
          <w:lang w:val="en-US" w:eastAsia="zh-CN"/>
        </w:rPr>
        <w:t xml:space="preserve">In this contribution, </w:t>
      </w:r>
      <w:r>
        <w:rPr>
          <w:rFonts w:hint="eastAsia"/>
          <w:highlight w:val="none"/>
          <w:lang w:eastAsia="zh-CN"/>
        </w:rPr>
        <w:t xml:space="preserve">we </w:t>
      </w:r>
      <w:r>
        <w:rPr>
          <w:rFonts w:hint="eastAsia"/>
          <w:highlight w:val="none"/>
          <w:lang w:val="en-US" w:eastAsia="zh-CN"/>
        </w:rPr>
        <w:t xml:space="preserve">provide our views on the details for enhancements on PUSCH repetition type A. </w:t>
      </w:r>
    </w:p>
    <w:p>
      <w:pPr>
        <w:pStyle w:val="2"/>
        <w:bidi w:val="0"/>
        <w:rPr>
          <w:rFonts w:hint="eastAsia"/>
          <w:lang w:val="en-US" w:eastAsia="zh-CN"/>
        </w:rPr>
      </w:pPr>
      <w:r>
        <w:rPr>
          <w:rFonts w:hint="eastAsia"/>
          <w:lang w:val="en-US" w:eastAsia="zh-CN"/>
        </w:rPr>
        <w:t xml:space="preserve">The number of repetitions </w:t>
      </w:r>
      <w:r>
        <w:rPr>
          <w:rFonts w:hint="default"/>
          <w:lang w:val="en-US" w:eastAsia="zh-CN"/>
        </w:rPr>
        <w:t>counted on the basis of available UL slots</w:t>
      </w:r>
      <w:r>
        <w:rPr>
          <w:rFonts w:hint="eastAsia"/>
          <w:lang w:val="en-US" w:eastAsia="zh-CN"/>
        </w:rPr>
        <w:t xml:space="preserve"> </w:t>
      </w:r>
    </w:p>
    <w:p>
      <w:pPr>
        <w:pStyle w:val="3"/>
        <w:bidi w:val="0"/>
        <w:rPr>
          <w:rFonts w:hint="default"/>
          <w:lang w:val="en-US" w:eastAsia="zh-CN"/>
        </w:rPr>
      </w:pPr>
      <w:r>
        <w:rPr>
          <w:rFonts w:hint="eastAsia"/>
          <w:lang w:val="en-US" w:eastAsia="zh-CN"/>
        </w:rPr>
        <w:t>Additional RRC configurations for the determination of available slots</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ascii="Times New Roman" w:hAnsi="Times New Roman" w:cs="Times New Roman"/>
          <w:b w:val="0"/>
          <w:bCs w:val="0"/>
          <w:i w:val="0"/>
          <w:iCs w:val="0"/>
          <w:lang w:val="en-US" w:eastAsia="zh-CN"/>
        </w:rPr>
        <w:t xml:space="preserve">In </w:t>
      </w:r>
      <w:r>
        <w:rPr>
          <w:rFonts w:hint="eastAsia"/>
          <w:b w:val="0"/>
          <w:bCs w:val="0"/>
          <w:i w:val="0"/>
          <w:iCs w:val="0"/>
          <w:lang w:val="en-US" w:eastAsia="zh-CN"/>
        </w:rPr>
        <w:t xml:space="preserve">RAN1#106-e meeting, it is agreed that the determination of available slots for Rel-17 PUSCH repetition type A is based on RRC configuration(s), but which RRC configurations can be used to determine available slots should be discussed further. Other additional RRC configurations besides </w:t>
      </w:r>
      <w:r>
        <w:rPr>
          <w:i/>
          <w:iCs/>
        </w:rPr>
        <w:t>tdd-UL-DL-ConfigurationCommon</w:t>
      </w:r>
      <w:r>
        <w:t>,</w:t>
      </w:r>
      <w:r>
        <w:rPr>
          <w:rFonts w:hint="eastAsia"/>
          <w:lang w:val="en-US" w:eastAsia="zh-CN"/>
        </w:rPr>
        <w:t xml:space="preserve"> </w:t>
      </w:r>
      <w:r>
        <w:rPr>
          <w:i/>
          <w:iCs/>
        </w:rPr>
        <w:t>tdd-UL-DL-ConfigurationDedicated</w:t>
      </w:r>
      <w:r>
        <w:t xml:space="preserve"> and</w:t>
      </w:r>
      <w:r>
        <w:rPr>
          <w:lang w:val="en-US"/>
        </w:rPr>
        <w:t xml:space="preserve"> </w:t>
      </w:r>
      <w:r>
        <w:rPr>
          <w:i/>
          <w:lang w:val="en-US"/>
        </w:rPr>
        <w:t>ssb-PositionsInBurst</w:t>
      </w:r>
      <w:r>
        <w:rPr>
          <w:lang w:val="en-US" w:eastAsia="zh-CN"/>
        </w:rPr>
        <w:t xml:space="preserve"> for</w:t>
      </w:r>
      <w:r>
        <w:rPr>
          <w:rFonts w:hint="eastAsia"/>
          <w:lang w:val="en-US" w:eastAsia="zh-CN"/>
        </w:rPr>
        <w:t xml:space="preserve"> </w:t>
      </w:r>
      <w:r>
        <w:rPr>
          <w:lang w:val="en-US" w:eastAsia="zh-CN"/>
        </w:rPr>
        <w:t>the determination of available slots</w:t>
      </w:r>
      <w:r>
        <w:rPr>
          <w:rFonts w:hint="eastAsia"/>
          <w:lang w:val="en-US" w:eastAsia="zh-CN"/>
        </w:rPr>
        <w:t xml:space="preserve"> are </w:t>
      </w:r>
      <w:r>
        <w:rPr>
          <w:rFonts w:hint="eastAsia" w:ascii="Times New Roman" w:hAnsi="Times New Roman" w:cs="Times New Roman"/>
          <w:b w:val="0"/>
          <w:bCs w:val="0"/>
          <w:i w:val="0"/>
          <w:iCs w:val="0"/>
          <w:lang w:val="en-US" w:eastAsia="zh-CN"/>
        </w:rPr>
        <w:t>listed in FL summary</w:t>
      </w:r>
      <w:r>
        <w:rPr>
          <w:rFonts w:hint="eastAsia" w:cs="Times New Roman"/>
          <w:b w:val="0"/>
          <w:bCs w:val="0"/>
          <w:i w:val="0"/>
          <w:iCs w:val="0"/>
          <w:lang w:val="en-US" w:eastAsia="zh-CN"/>
        </w:rPr>
        <w:t xml:space="preserve"> [2]</w:t>
      </w:r>
      <w:r>
        <w:rPr>
          <w:rFonts w:hint="eastAsia" w:ascii="Times New Roman" w:hAnsi="Times New Roman" w:cs="Times New Roman"/>
          <w:b w:val="0"/>
          <w:bCs w:val="0"/>
          <w:i w:val="0"/>
          <w:iCs w:val="0"/>
          <w:lang w:val="en-US" w:eastAsia="zh-CN"/>
        </w:rPr>
        <w:t xml:space="preserve"> as shown below.</w:t>
      </w:r>
      <w:r>
        <w:rPr>
          <w:rFonts w:hint="eastAsia"/>
          <w:b w:val="0"/>
          <w:bCs w:val="0"/>
          <w:i w:val="0"/>
          <w:iCs w:val="0"/>
          <w:lang w:val="en-US" w:eastAsia="zh-CN"/>
        </w:rPr>
        <w:t xml:space="preserve">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20"/>
        <w:ind w:left="420" w:leftChars="0" w:hanging="420" w:firstLineChars="0"/>
        <w:textAlignment w:val="baseline"/>
        <w:rPr>
          <w:rFonts w:hint="default" w:ascii="Times New Roman" w:hAnsi="Times New Roman" w:cs="Times New Roman"/>
          <w:b w:val="0"/>
          <w:bCs w:val="0"/>
          <w:i w:val="0"/>
          <w:iCs w:val="0"/>
          <w:lang w:val="en-US" w:eastAsia="zh-CN"/>
        </w:rPr>
      </w:pPr>
      <w:r>
        <w:rPr>
          <w:rFonts w:hint="eastAsia" w:cs="Times New Roman"/>
          <w:b w:val="0"/>
          <w:bCs w:val="0"/>
          <w:i w:val="0"/>
          <w:iCs w:val="0"/>
          <w:lang w:val="en-US" w:eastAsia="zh-CN"/>
        </w:rPr>
        <w:t xml:space="preserve">Type0-PDCCH </w:t>
      </w:r>
      <w:r>
        <w:rPr>
          <w:rFonts w:eastAsia="游明朝"/>
          <w:iCs/>
          <w:lang w:val="en-US" w:eastAsia="ja-JP"/>
        </w:rPr>
        <w:t>CSS set configuration</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20"/>
        <w:ind w:left="420" w:leftChars="0" w:hanging="420" w:firstLineChars="0"/>
        <w:textAlignment w:val="baseline"/>
        <w:rPr>
          <w:rFonts w:hint="default" w:ascii="Times New Roman" w:hAnsi="Times New Roman" w:cs="Times New Roman"/>
          <w:b w:val="0"/>
          <w:bCs w:val="0"/>
          <w:i w:val="0"/>
          <w:iCs w:val="0"/>
          <w:lang w:val="en-US" w:eastAsia="zh-CN"/>
        </w:rPr>
      </w:pPr>
      <w:r>
        <w:rPr>
          <w:rFonts w:eastAsia="游明朝"/>
          <w:iCs/>
          <w:lang w:val="en-US" w:eastAsia="ja-JP"/>
        </w:rPr>
        <w:t xml:space="preserve">Invalid UL symbol configuration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20"/>
        <w:ind w:left="420" w:leftChars="0" w:hanging="420" w:firstLineChars="0"/>
        <w:textAlignment w:val="baseline"/>
        <w:rPr>
          <w:rFonts w:hint="default" w:ascii="Times New Roman" w:hAnsi="Times New Roman" w:cs="Times New Roman"/>
          <w:b w:val="0"/>
          <w:bCs w:val="0"/>
          <w:i w:val="0"/>
          <w:iCs w:val="0"/>
          <w:lang w:val="en-US" w:eastAsia="zh-CN"/>
        </w:rPr>
      </w:pPr>
      <w:r>
        <w:rPr>
          <w:rFonts w:hint="eastAsia" w:eastAsia="宋体"/>
          <w:iCs/>
          <w:lang w:val="en-US" w:eastAsia="zh-CN"/>
        </w:rPr>
        <w:t>S</w:t>
      </w:r>
      <w:r>
        <w:rPr>
          <w:rFonts w:eastAsia="游明朝"/>
          <w:iCs/>
          <w:lang w:val="en-US" w:eastAsia="ja-JP"/>
        </w:rPr>
        <w:t xml:space="preserve">emi-static PUCCH repetition configuration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20"/>
        <w:ind w:left="420" w:leftChars="0" w:hanging="420" w:firstLineChars="0"/>
        <w:textAlignment w:val="baseline"/>
        <w:rPr>
          <w:rFonts w:hint="default" w:ascii="Times New Roman" w:hAnsi="Times New Roman" w:cs="Times New Roman"/>
          <w:b w:val="0"/>
          <w:bCs w:val="0"/>
          <w:i w:val="0"/>
          <w:iCs w:val="0"/>
          <w:lang w:val="en-US" w:eastAsia="zh-CN"/>
        </w:rPr>
      </w:pPr>
      <w:r>
        <w:rPr>
          <w:rFonts w:eastAsia="游明朝"/>
          <w:iCs/>
          <w:lang w:val="en-US" w:eastAsia="ja-JP"/>
        </w:rPr>
        <w:t xml:space="preserve">SMTC configuration </w:t>
      </w:r>
    </w:p>
    <w:p>
      <w:pPr>
        <w:keepNext w:val="0"/>
        <w:keepLines w:val="0"/>
        <w:pageBreakBefore w:val="0"/>
        <w:widowControl/>
        <w:numPr>
          <w:ilvl w:val="0"/>
          <w:numId w:val="12"/>
        </w:numPr>
        <w:kinsoku/>
        <w:wordWrap/>
        <w:overflowPunct w:val="0"/>
        <w:topLinePunct w:val="0"/>
        <w:autoSpaceDE w:val="0"/>
        <w:autoSpaceDN w:val="0"/>
        <w:bidi w:val="0"/>
        <w:adjustRightInd w:val="0"/>
        <w:snapToGrid w:val="0"/>
        <w:spacing w:before="120"/>
        <w:ind w:left="420" w:leftChars="0" w:hanging="420" w:firstLineChars="0"/>
        <w:textAlignment w:val="baseline"/>
        <w:rPr>
          <w:rFonts w:hint="eastAsia"/>
          <w:b w:val="0"/>
          <w:bCs w:val="0"/>
          <w:i w:val="0"/>
          <w:iCs w:val="0"/>
          <w:lang w:val="en-US" w:eastAsia="zh-CN"/>
        </w:rPr>
      </w:pPr>
      <w:r>
        <w:rPr>
          <w:rFonts w:hint="eastAsia"/>
          <w:iCs/>
          <w:lang w:val="en-US" w:eastAsia="zh-CN"/>
        </w:rPr>
        <w:t>O</w:t>
      </w:r>
      <w:r>
        <w:rPr>
          <w:rFonts w:hint="eastAsia" w:eastAsia="宋体"/>
          <w:iCs/>
          <w:lang w:val="en-US" w:eastAsia="zh-CN"/>
        </w:rPr>
        <w:t xml:space="preserve">ther RRC configurations, i.e., semi-static PUCCH with larger priority index.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ind w:leftChars="0"/>
        <w:textAlignment w:val="baseline"/>
        <w:rPr>
          <w:rFonts w:hint="eastAsia" w:eastAsiaTheme="minorEastAsia"/>
          <w:lang w:val="en-US" w:eastAsia="zh-CN"/>
        </w:rPr>
      </w:pPr>
      <w:r>
        <w:rPr>
          <w:rFonts w:hint="eastAsia"/>
          <w:b w:val="0"/>
          <w:bCs w:val="0"/>
          <w:i w:val="0"/>
          <w:iCs w:val="0"/>
          <w:lang w:val="en-US" w:eastAsia="zh-CN"/>
        </w:rPr>
        <w:t>For remaining RRC configurations for the determination of available slots for K repetitions, the same approach should be applied, i.e., either to introduce all of them or none of them. C</w:t>
      </w:r>
      <w:r>
        <w:rPr>
          <w:rFonts w:hint="eastAsia" w:eastAsiaTheme="minorEastAsia"/>
          <w:lang w:val="en-US" w:eastAsia="zh-CN"/>
        </w:rPr>
        <w:t xml:space="preserve">onsidering we have already agreed some RRC configurations (i.e., TDD configuration and SSB configuration) to determine </w:t>
      </w:r>
      <w:r>
        <w:rPr>
          <w:rFonts w:eastAsia="游明朝"/>
          <w:lang w:val="sv-SE" w:eastAsia="ja-JP"/>
        </w:rPr>
        <w:t>available slot</w:t>
      </w:r>
      <w:r>
        <w:rPr>
          <w:rFonts w:hint="eastAsia" w:eastAsia="宋体"/>
          <w:lang w:val="en-US" w:eastAsia="zh-CN"/>
        </w:rPr>
        <w:t xml:space="preserve"> before</w:t>
      </w:r>
      <w:r>
        <w:rPr>
          <w:rFonts w:hint="eastAsia" w:eastAsia="游明朝"/>
          <w:lang w:val="en-US" w:eastAsia="zh-CN"/>
        </w:rPr>
        <w:t xml:space="preserve">, we could do the same procedure for the remaining </w:t>
      </w:r>
      <w:r>
        <w:rPr>
          <w:rFonts w:hint="eastAsia" w:eastAsiaTheme="minorEastAsia"/>
          <w:lang w:val="en-US" w:eastAsia="zh-CN"/>
        </w:rPr>
        <w:t xml:space="preserve">RRC configurations above. Otherwise, the collision handling rules for PUSCH repetition type A as defined in Rel-16 can be applied, i.e., no new rules are needed. Take </w:t>
      </w:r>
      <w:r>
        <w:rPr>
          <w:rFonts w:hint="eastAsia" w:cs="Times New Roman"/>
          <w:b w:val="0"/>
          <w:bCs w:val="0"/>
          <w:i w:val="0"/>
          <w:iCs w:val="0"/>
          <w:lang w:val="en-US" w:eastAsia="zh-CN"/>
        </w:rPr>
        <w:t xml:space="preserve">Type0-PDCCH </w:t>
      </w:r>
      <w:r>
        <w:rPr>
          <w:rFonts w:eastAsia="游明朝"/>
          <w:iCs/>
          <w:lang w:val="en-US" w:eastAsia="ja-JP"/>
        </w:rPr>
        <w:t>CSS set configuration</w:t>
      </w:r>
      <w:r>
        <w:rPr>
          <w:rFonts w:hint="eastAsia" w:eastAsia="宋体"/>
          <w:iCs/>
          <w:lang w:val="en-US" w:eastAsia="zh-CN"/>
        </w:rPr>
        <w:t xml:space="preserve"> as an example, </w:t>
      </w:r>
      <w:r>
        <w:rPr>
          <w:rFonts w:hint="eastAsia"/>
          <w:iCs/>
          <w:lang w:val="en-US" w:eastAsia="zh-CN"/>
        </w:rPr>
        <w:t xml:space="preserve">the </w:t>
      </w:r>
      <w:r>
        <w:rPr>
          <w:rFonts w:hint="eastAsia" w:eastAsia="宋体"/>
          <w:iCs/>
          <w:lang w:val="en-US" w:eastAsia="zh-CN"/>
        </w:rPr>
        <w:t xml:space="preserve">collision rule for overlapping of PUSCH repetition and CORESET 0 with Type0-PDCCH CSS in Rel-15/16, which is </w:t>
      </w:r>
      <w:r>
        <w:rPr>
          <w:rFonts w:hint="eastAsia"/>
          <w:iCs/>
          <w:lang w:val="en-US" w:eastAsia="zh-CN"/>
        </w:rPr>
        <w:t xml:space="preserve">summarized </w:t>
      </w:r>
      <w:r>
        <w:rPr>
          <w:rFonts w:hint="eastAsia" w:eastAsia="宋体"/>
          <w:iCs/>
          <w:lang w:val="en-US" w:eastAsia="zh-CN"/>
        </w:rPr>
        <w:t>in the appendix</w:t>
      </w:r>
      <w:r>
        <w:rPr>
          <w:rFonts w:hint="eastAsia"/>
          <w:iCs/>
          <w:lang w:val="en-US" w:eastAsia="zh-CN"/>
        </w:rPr>
        <w:t>, can still be reused if it would not be used for</w:t>
      </w:r>
      <w:r>
        <w:rPr>
          <w:rFonts w:hint="eastAsia"/>
          <w:b w:val="0"/>
          <w:bCs w:val="0"/>
          <w:i w:val="0"/>
          <w:iCs w:val="0"/>
          <w:lang w:val="en-US" w:eastAsia="zh-CN"/>
        </w:rPr>
        <w:t xml:space="preserve"> the determination of available slots.</w:t>
      </w:r>
      <w:r>
        <w:rPr>
          <w:rFonts w:hint="eastAsia" w:eastAsia="宋体"/>
          <w:iCs/>
          <w:lang w:val="en-US" w:eastAsia="zh-CN"/>
        </w:rPr>
        <w:t xml:space="preserve"> </w:t>
      </w:r>
      <w:r>
        <w:rPr>
          <w:rFonts w:hint="eastAsia" w:eastAsiaTheme="minorEastAsia"/>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ind w:leftChars="0"/>
        <w:textAlignment w:val="baseline"/>
        <w:rPr>
          <w:rFonts w:hint="default"/>
          <w:b w:val="0"/>
          <w:bCs w:val="0"/>
          <w:i w:val="0"/>
          <w:iCs w:val="0"/>
          <w:lang w:val="en-US" w:eastAsia="zh-CN"/>
        </w:rPr>
      </w:pPr>
      <w:r>
        <w:rPr>
          <w:rFonts w:hint="eastAsia"/>
          <w:b/>
          <w:bCs/>
          <w:i/>
          <w:iCs/>
          <w:lang w:eastAsia="zh-CN"/>
        </w:rPr>
        <w:t>Proposal</w:t>
      </w:r>
      <w:r>
        <w:rPr>
          <w:rFonts w:hint="eastAsia"/>
          <w:b/>
          <w:bCs/>
          <w:i/>
          <w:iCs/>
          <w:lang w:val="en-US" w:eastAsia="zh-CN"/>
        </w:rPr>
        <w:t xml:space="preserve"> 1</w:t>
      </w:r>
      <w:r>
        <w:rPr>
          <w:rFonts w:hint="eastAsia"/>
          <w:b w:val="0"/>
          <w:bCs w:val="0"/>
          <w:i/>
          <w:iCs/>
          <w:lang w:eastAsia="zh-CN"/>
        </w:rPr>
        <w:t>:</w:t>
      </w:r>
      <w:r>
        <w:rPr>
          <w:rFonts w:hint="eastAsia"/>
          <w:b w:val="0"/>
          <w:bCs w:val="0"/>
          <w:i/>
          <w:iCs/>
          <w:lang w:val="en-US" w:eastAsia="zh-CN"/>
        </w:rPr>
        <w:t xml:space="preserve"> For remaining RRC configurations for the determination of available slots for K repetitions, either to introduce all of them or none of them.</w:t>
      </w:r>
      <w:r>
        <w:rPr>
          <w:rFonts w:hint="eastAsia" w:ascii="Times New Roman" w:hAnsi="Times New Roman" w:cs="Times New Roman"/>
          <w:b w:val="0"/>
          <w:bCs w:val="0"/>
          <w:i/>
          <w:iCs/>
          <w:lang w:val="en-US" w:eastAsia="zh-CN"/>
        </w:rPr>
        <w:t xml:space="preserve">  </w:t>
      </w:r>
      <w:r>
        <w:rPr>
          <w:rFonts w:hint="eastAsia" w:ascii="Times New Roman" w:hAnsi="Times New Roman" w:cs="Times New Roman"/>
          <w:b w:val="0"/>
          <w:bCs w:val="0"/>
          <w:i w:val="0"/>
          <w:iCs w:val="0"/>
          <w:lang w:val="en-US" w:eastAsia="zh-CN"/>
        </w:rPr>
        <w:t xml:space="preserve">  </w:t>
      </w:r>
      <w:r>
        <w:rPr>
          <w:rFonts w:hint="eastAsia"/>
          <w:b w:val="0"/>
          <w:bCs w:val="0"/>
          <w:i w:val="0"/>
          <w:iCs w:val="0"/>
          <w:lang w:val="en-US" w:eastAsia="zh-CN"/>
        </w:rPr>
        <w:t xml:space="preserve">      </w:t>
      </w:r>
    </w:p>
    <w:p>
      <w:pPr>
        <w:pStyle w:val="3"/>
        <w:bidi w:val="0"/>
        <w:rPr>
          <w:rFonts w:hint="default"/>
          <w:sz w:val="24"/>
          <w:szCs w:val="24"/>
          <w:lang w:val="en-US" w:eastAsia="zh-CN"/>
        </w:rPr>
      </w:pPr>
      <w:r>
        <w:rPr>
          <w:rFonts w:hint="eastAsia"/>
          <w:lang w:val="en-US" w:eastAsia="zh-CN"/>
        </w:rPr>
        <w:t xml:space="preserve">Applicable use cases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eastAsia="宋体"/>
          <w:lang w:val="en-US" w:eastAsia="zh-CN"/>
        </w:rPr>
      </w:pPr>
      <w:r>
        <w:rPr>
          <w:rFonts w:hint="eastAsia"/>
          <w:b w:val="0"/>
          <w:bCs w:val="0"/>
          <w:i w:val="0"/>
          <w:iCs w:val="0"/>
          <w:lang w:val="en-US" w:eastAsia="zh-CN"/>
        </w:rPr>
        <w:t xml:space="preserve">As discussed in FL summary, a proposal that </w:t>
      </w:r>
      <w:r>
        <w:rPr>
          <w:rFonts w:eastAsia="游明朝"/>
          <w:lang w:val="sv-SE" w:eastAsia="ja-JP"/>
        </w:rPr>
        <w:t>counting based on available slots is only applicable to unpaired spectrum</w:t>
      </w:r>
      <w:r>
        <w:rPr>
          <w:rFonts w:hint="eastAsia" w:eastAsia="宋体"/>
          <w:lang w:val="en-US" w:eastAsia="zh-CN"/>
        </w:rPr>
        <w:t xml:space="preserve"> is raised</w:t>
      </w:r>
      <w:r>
        <w:rPr>
          <w:rFonts w:hint="eastAsia"/>
          <w:lang w:val="en-US" w:eastAsia="zh-CN"/>
        </w:rPr>
        <w:t xml:space="preserve"> as shown below</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val="0"/>
              <w:kinsoku/>
              <w:wordWrap/>
              <w:overflowPunct/>
              <w:topLinePunct w:val="0"/>
              <w:autoSpaceDE/>
              <w:autoSpaceDN/>
              <w:bidi w:val="0"/>
              <w:adjustRightInd/>
              <w:snapToGrid w:val="0"/>
              <w:spacing w:before="120" w:line="280" w:lineRule="atLeast"/>
              <w:jc w:val="both"/>
              <w:textAlignment w:val="auto"/>
              <w:rPr>
                <w:rFonts w:hint="eastAsia" w:eastAsia="宋体"/>
                <w:b/>
                <w:bCs/>
                <w:u w:val="single"/>
                <w:lang w:val="en-US" w:eastAsia="zh-CN"/>
              </w:rPr>
            </w:pPr>
            <w:r>
              <w:rPr>
                <w:rFonts w:hint="eastAsia" w:eastAsia="游明朝"/>
                <w:b/>
                <w:bCs/>
                <w:highlight w:val="yellow"/>
                <w:u w:val="single"/>
                <w:lang w:val="en-US" w:eastAsia="ja-JP"/>
              </w:rPr>
              <w:t>F</w:t>
            </w:r>
            <w:r>
              <w:rPr>
                <w:rFonts w:eastAsia="游明朝"/>
                <w:b/>
                <w:bCs/>
                <w:highlight w:val="yellow"/>
                <w:u w:val="single"/>
                <w:lang w:val="en-US" w:eastAsia="ja-JP"/>
              </w:rPr>
              <w:t xml:space="preserve">L </w:t>
            </w:r>
            <w:r>
              <w:rPr>
                <w:rFonts w:hint="eastAsia" w:eastAsia="宋体"/>
                <w:b/>
                <w:bCs/>
                <w:highlight w:val="yellow"/>
                <w:u w:val="single"/>
                <w:lang w:val="en-US" w:eastAsia="zh-CN"/>
              </w:rPr>
              <w:t>recommendation on Issue</w:t>
            </w:r>
            <w:r>
              <w:rPr>
                <w:rFonts w:eastAsia="游明朝"/>
                <w:b/>
                <w:bCs/>
                <w:highlight w:val="yellow"/>
                <w:u w:val="single"/>
                <w:lang w:val="en-US" w:eastAsia="ja-JP"/>
              </w:rPr>
              <w:t>#2-1</w:t>
            </w:r>
            <w:r>
              <w:rPr>
                <w:rFonts w:hint="eastAsia" w:eastAsia="宋体"/>
                <w:b/>
                <w:bCs/>
                <w:highlight w:val="yellow"/>
                <w:u w:val="single"/>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val="0"/>
              <w:spacing w:before="120" w:line="280" w:lineRule="atLeast"/>
              <w:ind w:leftChars="0"/>
              <w:jc w:val="both"/>
              <w:textAlignment w:val="auto"/>
              <w:rPr>
                <w:lang w:val="en-US" w:eastAsia="zh-CN"/>
              </w:rPr>
            </w:pPr>
            <w:r>
              <w:rPr>
                <w:rFonts w:hint="eastAsia"/>
                <w:lang w:val="en-US" w:eastAsia="zh-CN"/>
              </w:rPr>
              <w:t>Continue discussion</w:t>
            </w:r>
            <w:r>
              <w:rPr>
                <w:lang w:val="en-US" w:eastAsia="zh-CN"/>
              </w:rPr>
              <w:t>.</w:t>
            </w:r>
          </w:p>
          <w:p>
            <w:pPr>
              <w:keepNext w:val="0"/>
              <w:keepLines w:val="0"/>
              <w:pageBreakBefore w:val="0"/>
              <w:widowControl/>
              <w:numPr>
                <w:ilvl w:val="0"/>
                <w:numId w:val="13"/>
              </w:numPr>
              <w:kinsoku/>
              <w:wordWrap/>
              <w:overflowPunct w:val="0"/>
              <w:topLinePunct w:val="0"/>
              <w:autoSpaceDE w:val="0"/>
              <w:autoSpaceDN w:val="0"/>
              <w:bidi w:val="0"/>
              <w:adjustRightInd w:val="0"/>
              <w:snapToGrid w:val="0"/>
              <w:spacing w:before="120" w:line="280" w:lineRule="atLeast"/>
              <w:ind w:left="420" w:leftChars="0" w:hanging="420" w:firstLineChars="0"/>
              <w:textAlignment w:val="baseline"/>
              <w:rPr>
                <w:rFonts w:hint="eastAsia" w:eastAsia="宋体"/>
                <w:vertAlign w:val="baseline"/>
                <w:lang w:val="en-US" w:eastAsia="zh-CN"/>
              </w:rPr>
            </w:pPr>
            <w:r>
              <w:rPr>
                <w:rFonts w:eastAsia="游明朝"/>
                <w:lang w:val="sv-SE" w:eastAsia="ja-JP"/>
              </w:rPr>
              <w:t xml:space="preserve">For </w:t>
            </w:r>
            <w:r>
              <w:rPr>
                <w:rFonts w:eastAsia="游明朝"/>
                <w:iCs/>
                <w:lang w:eastAsia="ja-JP"/>
              </w:rPr>
              <w:t>PUSCH</w:t>
            </w:r>
            <w:r>
              <w:rPr>
                <w:rFonts w:eastAsia="游明朝"/>
                <w:lang w:val="sv-SE" w:eastAsia="ja-JP"/>
              </w:rPr>
              <w:t xml:space="preserve"> Type A repetitions, counting based on available slots is only applicable to unpaired spectrum.</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 xml:space="preserve">According to the conclusion in RAN #93-e [3] as listed below, for available slot determination for HD-FDD UE, collision handling between PUSCH and SSB should also be considered, and it should depends on the output from </w:t>
      </w:r>
      <w:r>
        <w:rPr>
          <w:rFonts w:hint="eastAsia"/>
          <w:i w:val="0"/>
          <w:iCs w:val="0"/>
          <w:lang w:val="en-US" w:eastAsia="zh-CN"/>
        </w:rPr>
        <w:t>Rel-17 RedCap WI</w:t>
      </w:r>
      <w:r>
        <w:rPr>
          <w:rFonts w:hint="eastAsia"/>
          <w:lang w:val="en-US" w:eastAsia="zh-CN"/>
        </w:rPr>
        <w:t xml:space="preserve">. As for normal FDD UE, if the </w:t>
      </w:r>
      <w:r>
        <w:rPr>
          <w:rFonts w:hint="eastAsia" w:eastAsia="宋体"/>
          <w:lang w:val="en-US" w:eastAsia="zh-CN"/>
        </w:rPr>
        <w:t xml:space="preserve">semi-static UL transmissions (e.g. </w:t>
      </w:r>
      <w:r>
        <w:rPr>
          <w:rFonts w:hint="eastAsia"/>
          <w:lang w:val="en-US" w:eastAsia="zh-CN"/>
        </w:rPr>
        <w:t xml:space="preserve">semi-static </w:t>
      </w:r>
      <w:r>
        <w:rPr>
          <w:rFonts w:hint="eastAsia" w:eastAsia="宋体"/>
          <w:lang w:val="en-US" w:eastAsia="zh-CN"/>
        </w:rPr>
        <w:t xml:space="preserve">PUCCH with repetitions, </w:t>
      </w:r>
      <w:r>
        <w:rPr>
          <w:rFonts w:hint="eastAsia"/>
          <w:lang w:val="en-US" w:eastAsia="zh-CN"/>
        </w:rPr>
        <w:t xml:space="preserve">semi-static </w:t>
      </w:r>
      <w:r>
        <w:rPr>
          <w:rFonts w:hint="eastAsia" w:eastAsia="宋体"/>
          <w:lang w:val="en-US" w:eastAsia="zh-CN"/>
        </w:rPr>
        <w:t>PUCCH with larger priority index)</w:t>
      </w:r>
      <w:r>
        <w:rPr>
          <w:rFonts w:hint="eastAsia"/>
          <w:lang w:val="en-US" w:eastAsia="zh-CN"/>
        </w:rPr>
        <w:t xml:space="preserve"> are also consider for available slot determination, they</w:t>
      </w:r>
      <w:r>
        <w:rPr>
          <w:rFonts w:hint="eastAsia" w:eastAsia="宋体"/>
          <w:lang w:val="en-US" w:eastAsia="zh-CN"/>
        </w:rPr>
        <w:t xml:space="preserve"> could </w:t>
      </w:r>
      <w:r>
        <w:rPr>
          <w:rFonts w:hint="eastAsia"/>
          <w:lang w:val="en-US" w:eastAsia="zh-CN"/>
        </w:rPr>
        <w:t xml:space="preserve">also </w:t>
      </w:r>
      <w:r>
        <w:rPr>
          <w:rFonts w:hint="eastAsia" w:eastAsia="宋体"/>
          <w:lang w:val="en-US" w:eastAsia="zh-CN"/>
        </w:rPr>
        <w:t>affect</w:t>
      </w:r>
      <w:r>
        <w:rPr>
          <w:rFonts w:hint="eastAsia"/>
          <w:lang w:val="en-US" w:eastAsia="zh-CN"/>
        </w:rPr>
        <w:t xml:space="preserve"> </w:t>
      </w:r>
      <w:r>
        <w:rPr>
          <w:rFonts w:hint="eastAsia" w:eastAsia="宋体"/>
          <w:lang w:val="en-US" w:eastAsia="zh-CN"/>
        </w:rPr>
        <w:t xml:space="preserve">for both unpaired and paired spectrum. </w:t>
      </w:r>
      <w:r>
        <w:rPr>
          <w:rFonts w:hint="eastAsia"/>
          <w:lang w:val="en-US" w:eastAsia="zh-CN"/>
        </w:rPr>
        <w:t>Therefore</w:t>
      </w:r>
      <w:r>
        <w:rPr>
          <w:rFonts w:hint="eastAsia" w:eastAsia="宋体"/>
          <w:lang w:val="en-US" w:eastAsia="zh-CN"/>
        </w:rPr>
        <w:t xml:space="preserve">, </w:t>
      </w:r>
      <w:r>
        <w:rPr>
          <w:rFonts w:hint="eastAsia"/>
          <w:lang w:val="en-US" w:eastAsia="zh-CN"/>
        </w:rPr>
        <w:t xml:space="preserve">counting based on available slots is naturally applied to both unpaired and paired spectrum.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Most importantly, it has already agreed to support increased number of repetitions with up to 32 repetitions for counting based on available slot. It is still needed to support counting based on available slot for paired spectrum in order to support up to 32 repetitions if a UE doesn</w:t>
      </w:r>
      <w:r>
        <w:rPr>
          <w:rFonts w:hint="default"/>
          <w:lang w:val="en-US" w:eastAsia="zh-CN"/>
        </w:rPr>
        <w:t>’</w:t>
      </w:r>
      <w:r>
        <w:rPr>
          <w:rFonts w:hint="eastAsia"/>
          <w:lang w:val="en-US" w:eastAsia="zh-CN"/>
        </w:rPr>
        <w:t xml:space="preserve">t report the support of increased number of repetitions for counting based on physical slots.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lang w:val="en-US" w:eastAsia="zh-CN"/>
        </w:rPr>
      </w:pPr>
      <w:r>
        <w:rPr>
          <w:rFonts w:hint="eastAsia"/>
          <w:lang w:val="en-US" w:eastAsia="zh-CN"/>
        </w:rPr>
        <w:t xml:space="preserve">In summary, </w:t>
      </w: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w:t>
      </w:r>
      <w:r>
        <w:rPr>
          <w:rFonts w:hint="default" w:ascii="Times New Roman" w:hAnsi="Times New Roman" w:cs="Times New Roman"/>
          <w:b w:val="0"/>
          <w:bCs w:val="0"/>
          <w:i w:val="0"/>
          <w:iCs w:val="0"/>
          <w:lang w:val="en-US" w:eastAsia="zh-CN"/>
        </w:rPr>
        <w:t xml:space="preserve">see a need to limit the enhancements to </w:t>
      </w:r>
      <w:r>
        <w:rPr>
          <w:rFonts w:eastAsia="游明朝"/>
          <w:lang w:val="sv-SE" w:eastAsia="ja-JP"/>
        </w:rPr>
        <w:t>unpaired spectrum</w:t>
      </w:r>
      <w:r>
        <w:rPr>
          <w:rFonts w:hint="default" w:ascii="Times New Roman" w:hAnsi="Times New Roman" w:cs="Times New Roman"/>
          <w:b w:val="0"/>
          <w:bCs w:val="0"/>
          <w:i w:val="0"/>
          <w:iCs w:val="0"/>
          <w:lang w:val="en-US" w:eastAsia="zh-CN"/>
        </w:rPr>
        <w:t xml:space="preserve"> only</w:t>
      </w:r>
      <w:r>
        <w:rPr>
          <w:rFonts w:hint="eastAsia" w:cs="Times New Roman"/>
          <w:b w:val="0"/>
          <w:bCs w:val="0"/>
          <w:i w:val="0"/>
          <w:iCs w:val="0"/>
          <w:lang w:val="en-US" w:eastAsia="zh-CN"/>
        </w:rPr>
        <w:t>.</w:t>
      </w:r>
      <w:r>
        <w:rPr>
          <w:rFonts w:hint="eastAsia"/>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keepNext w:val="0"/>
              <w:keepLines w:val="0"/>
              <w:widowControl/>
              <w:suppressLineNumbers w:val="0"/>
              <w:kinsoku/>
              <w:wordWrap/>
              <w:overflowPunct/>
              <w:bidi w:val="0"/>
              <w:spacing w:before="0" w:beforeAutospacing="0" w:after="120" w:afterAutospacing="0" w:line="240" w:lineRule="auto"/>
              <w:ind w:left="0" w:firstLine="0"/>
              <w:jc w:val="left"/>
              <w:rPr>
                <w:sz w:val="20"/>
                <w:szCs w:val="20"/>
              </w:rPr>
            </w:pPr>
            <w:r>
              <w:rPr>
                <w:rFonts w:ascii="Times New Roman" w:hAnsi="Times New Roman" w:eastAsia="宋体" w:cs="Times New Roman"/>
                <w:color w:val="000000"/>
                <w:kern w:val="24"/>
                <w:position w:val="0"/>
                <w:sz w:val="20"/>
                <w:szCs w:val="20"/>
                <w:u w:val="single"/>
                <w:vertAlign w:val="baseline"/>
              </w:rPr>
              <w:t>Conclusion</w:t>
            </w:r>
            <w:r>
              <w:rPr>
                <w:rFonts w:hint="default" w:ascii="Times New Roman" w:hAnsi="Times New Roman" w:eastAsia="宋体" w:cs="Times New Roman"/>
                <w:color w:val="000000"/>
                <w:kern w:val="24"/>
                <w:position w:val="0"/>
                <w:sz w:val="20"/>
                <w:szCs w:val="20"/>
                <w:u w:val="single"/>
                <w:vertAlign w:val="baseline"/>
              </w:rPr>
              <w:t>:</w:t>
            </w:r>
          </w:p>
          <w:p>
            <w:pPr>
              <w:pStyle w:val="46"/>
              <w:keepNext w:val="0"/>
              <w:keepLines w:val="0"/>
              <w:widowControl/>
              <w:suppressLineNumbers w:val="0"/>
              <w:kinsoku/>
              <w:wordWrap/>
              <w:overflowPunct/>
              <w:bidi w:val="0"/>
              <w:spacing w:before="0" w:beforeAutospacing="0" w:after="120" w:afterAutospacing="0" w:line="240" w:lineRule="auto"/>
              <w:ind w:left="0" w:firstLine="0"/>
              <w:jc w:val="left"/>
              <w:rPr>
                <w:rFonts w:ascii="Times New Roman" w:hAnsi="Times New Roman" w:cs="Times New Roman"/>
                <w:color w:val="auto"/>
                <w:sz w:val="20"/>
                <w:szCs w:val="20"/>
              </w:rPr>
            </w:pPr>
            <w:r>
              <w:rPr>
                <w:rFonts w:hint="default" w:ascii="Times New Roman" w:hAnsi="Times New Roman" w:eastAsia="宋体" w:cs="Times New Roman"/>
                <w:color w:val="auto"/>
                <w:kern w:val="24"/>
                <w:position w:val="0"/>
                <w:sz w:val="20"/>
                <w:szCs w:val="20"/>
                <w:vertAlign w:val="baseline"/>
              </w:rPr>
              <w:t xml:space="preserve"> − All types of UEs are included in the scope of Rel-17 CovEnh WI.</w:t>
            </w:r>
          </w:p>
          <w:p>
            <w:pPr>
              <w:pStyle w:val="46"/>
              <w:keepNext w:val="0"/>
              <w:keepLines w:val="0"/>
              <w:pageBreakBefore w:val="0"/>
              <w:widowControl/>
              <w:kinsoku/>
              <w:wordWrap/>
              <w:overflowPunct/>
              <w:topLinePunct w:val="0"/>
              <w:autoSpaceDE w:val="0"/>
              <w:autoSpaceDN w:val="0"/>
              <w:bidi w:val="0"/>
              <w:adjustRightInd w:val="0"/>
              <w:snapToGrid w:val="0"/>
              <w:spacing w:before="0" w:beforeAutospacing="0" w:after="120" w:afterAutospacing="0" w:line="240" w:lineRule="auto"/>
              <w:jc w:val="left"/>
              <w:textAlignment w:val="baseline"/>
              <w:rPr>
                <w:rFonts w:hint="eastAsia" w:eastAsia="宋体"/>
                <w:vertAlign w:val="baseline"/>
                <w:lang w:val="en-US" w:eastAsia="zh-CN"/>
              </w:rPr>
            </w:pPr>
            <w:r>
              <w:rPr>
                <w:rFonts w:hint="default" w:ascii="Times New Roman" w:hAnsi="Times New Roman" w:eastAsia="宋体" w:cs="Times New Roman"/>
                <w:color w:val="auto"/>
                <w:kern w:val="24"/>
                <w:position w:val="0"/>
                <w:sz w:val="20"/>
                <w:szCs w:val="20"/>
                <w:vertAlign w:val="baseline"/>
              </w:rPr>
              <w:t xml:space="preserve"> − Collision handling between PUSCH and SSB for HD-FDD UE in Rel-17 CovEnh WI depends on the outcome of Rel-17 RedCap WI. The parallel discussion between Rel-17 CovEnh WI and Rel-17RedCap WI should be avoided.</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counting based on available slots is applicable to </w:t>
      </w:r>
      <w:r>
        <w:rPr>
          <w:rFonts w:hint="eastAsia" w:cs="Times New Roman"/>
          <w:b w:val="0"/>
          <w:bCs w:val="0"/>
          <w:i/>
          <w:iCs/>
          <w:lang w:val="en-US" w:eastAsia="zh-CN"/>
        </w:rPr>
        <w:t xml:space="preserve">both </w:t>
      </w:r>
      <w:r>
        <w:rPr>
          <w:rFonts w:hint="eastAsia" w:ascii="Times New Roman" w:hAnsi="Times New Roman" w:cs="Times New Roman"/>
          <w:b w:val="0"/>
          <w:bCs w:val="0"/>
          <w:i/>
          <w:iCs/>
          <w:lang w:val="en-US" w:eastAsia="zh-CN"/>
        </w:rPr>
        <w:t>unpaired and paired spectrum.</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ascii="Times New Roman" w:hAnsi="Times New Roman" w:eastAsia="宋体"/>
          <w:i w:val="0"/>
          <w:iCs/>
          <w:caps w:val="0"/>
          <w:szCs w:val="20"/>
          <w:lang w:val="en-US" w:eastAsia="zh-CN"/>
        </w:rPr>
      </w:pPr>
      <w:r>
        <w:rPr>
          <w:rFonts w:hint="eastAsia"/>
          <w:i/>
          <w:iCs/>
          <w:lang w:val="en-US" w:eastAsia="zh-CN"/>
        </w:rPr>
        <w:t>For HD-FDD UE, collision handling between PUSCH and SSB depends on the outcome of Rel-17 RedCap WI.</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hanging="200"/>
        <w:textAlignment w:val="baseline"/>
        <w:rPr>
          <w:rFonts w:hint="eastAsia" w:ascii="Times New Roman" w:hAnsi="Times New Roman" w:cs="Times New Roman"/>
          <w:b w:val="0"/>
          <w:bCs w:val="0"/>
          <w:i/>
          <w:iCs/>
          <w:lang w:val="en-US" w:eastAsia="zh-CN"/>
        </w:rPr>
      </w:pPr>
      <w:r>
        <w:rPr>
          <w:rFonts w:hint="eastAsia"/>
          <w:i/>
          <w:iCs/>
          <w:lang w:val="en-US" w:eastAsia="zh-CN"/>
        </w:rPr>
        <w:t xml:space="preserve">For normal FDD UE, the </w:t>
      </w:r>
      <w:r>
        <w:rPr>
          <w:rFonts w:hint="eastAsia" w:eastAsia="宋体"/>
          <w:i/>
          <w:iCs/>
          <w:lang w:val="en-US" w:eastAsia="zh-CN"/>
        </w:rPr>
        <w:t xml:space="preserve">semi-static UL transmissions (e.g. </w:t>
      </w:r>
      <w:r>
        <w:rPr>
          <w:rFonts w:hint="eastAsia"/>
          <w:i/>
          <w:iCs/>
          <w:lang w:val="en-US" w:eastAsia="zh-CN"/>
        </w:rPr>
        <w:t xml:space="preserve">semi-static </w:t>
      </w:r>
      <w:r>
        <w:rPr>
          <w:rFonts w:hint="eastAsia" w:eastAsia="宋体"/>
          <w:i/>
          <w:iCs/>
          <w:lang w:val="en-US" w:eastAsia="zh-CN"/>
        </w:rPr>
        <w:t xml:space="preserve">PUCCH with repetitions, </w:t>
      </w:r>
      <w:r>
        <w:rPr>
          <w:rFonts w:hint="eastAsia"/>
          <w:i/>
          <w:iCs/>
          <w:lang w:val="en-US" w:eastAsia="zh-CN"/>
        </w:rPr>
        <w:t xml:space="preserve">semi-static </w:t>
      </w:r>
      <w:r>
        <w:rPr>
          <w:rFonts w:hint="eastAsia" w:eastAsia="宋体"/>
          <w:i/>
          <w:iCs/>
          <w:lang w:val="en-US" w:eastAsia="zh-CN"/>
        </w:rPr>
        <w:t>PUCCH with larger priority index)</w:t>
      </w:r>
      <w:r>
        <w:rPr>
          <w:rFonts w:hint="eastAsia"/>
          <w:i/>
          <w:iCs/>
          <w:lang w:val="en-US" w:eastAsia="zh-CN"/>
        </w:rPr>
        <w:t xml:space="preserve">, if supported for determination of available slot, could </w:t>
      </w:r>
      <w:r>
        <w:rPr>
          <w:rFonts w:hint="eastAsia" w:eastAsia="宋体"/>
          <w:i/>
          <w:iCs/>
          <w:lang w:val="en-US" w:eastAsia="zh-CN"/>
        </w:rPr>
        <w:t>affect</w:t>
      </w:r>
      <w:r>
        <w:rPr>
          <w:rFonts w:hint="eastAsia"/>
          <w:i/>
          <w:iCs/>
          <w:lang w:val="en-US" w:eastAsia="zh-CN"/>
        </w:rPr>
        <w:t xml:space="preserve"> </w:t>
      </w:r>
      <w:r>
        <w:rPr>
          <w:rFonts w:hint="eastAsia" w:eastAsia="宋体"/>
          <w:i/>
          <w:iCs/>
          <w:lang w:val="en-US" w:eastAsia="zh-CN"/>
        </w:rPr>
        <w:t>for both unpaired and paired spectrum</w:t>
      </w:r>
      <w:r>
        <w:rPr>
          <w:rFonts w:hint="eastAsia"/>
          <w:i/>
          <w:iCs/>
          <w:lang w:val="en-US" w:eastAsia="zh-CN"/>
        </w:rPr>
        <w:t>.</w:t>
      </w:r>
    </w:p>
    <w:p>
      <w:pPr>
        <w:pStyle w:val="2"/>
        <w:rPr>
          <w:rFonts w:hint="eastAsia"/>
          <w:lang w:val="en-US" w:eastAsia="zh-CN"/>
        </w:rPr>
      </w:pPr>
      <w:r>
        <w:rPr>
          <w:rFonts w:hint="eastAsia"/>
          <w:lang w:val="en-US" w:eastAsia="zh-CN"/>
        </w:rPr>
        <w:t xml:space="preserve">RRC parameters related to Rel-17 PUSCH repetition type A </w:t>
      </w:r>
    </w:p>
    <w:p>
      <w:pPr>
        <w:pStyle w:val="3"/>
        <w:bidi w:val="0"/>
        <w:rPr>
          <w:rFonts w:hint="eastAsia"/>
          <w:lang w:val="en-US" w:eastAsia="zh-CN"/>
        </w:rPr>
      </w:pPr>
      <w:r>
        <w:rPr>
          <w:rFonts w:hint="eastAsia"/>
          <w:lang w:val="en-US" w:eastAsia="zh-CN"/>
        </w:rPr>
        <w:t xml:space="preserve">TDRA table for Rel-17 CG Type 1 PUSCH repetition type A </w:t>
      </w:r>
    </w:p>
    <w:p>
      <w:pPr>
        <w:rPr>
          <w:rFonts w:hint="default"/>
          <w:b w:val="0"/>
          <w:bCs w:val="0"/>
          <w:i w:val="0"/>
          <w:iCs w:val="0"/>
          <w:lang w:val="en-US" w:eastAsia="zh-CN"/>
        </w:rPr>
      </w:pPr>
      <w:r>
        <w:rPr>
          <w:rFonts w:hint="eastAsia"/>
          <w:b w:val="0"/>
          <w:bCs w:val="0"/>
          <w:i w:val="0"/>
          <w:iCs w:val="0"/>
          <w:lang w:val="en-US" w:eastAsia="zh-CN"/>
        </w:rPr>
        <w:t xml:space="preserve">In RAN1#104-e meeting [4], the increase of the maximum number of repetitions with repetition factors </w:t>
      </w:r>
      <w:r>
        <w:rPr>
          <w:rFonts w:hint="eastAsia"/>
          <w:lang w:val="en-US" w:eastAsia="zh-CN"/>
        </w:rPr>
        <w:t>indicated/</w:t>
      </w:r>
      <w:r>
        <w:rPr>
          <w:rFonts w:hint="eastAsia"/>
          <w:b w:val="0"/>
          <w:bCs w:val="0"/>
          <w:i w:val="0"/>
          <w:iCs w:val="0"/>
          <w:lang w:val="en-US" w:eastAsia="zh-CN"/>
        </w:rPr>
        <w:t xml:space="preserve">configured in a TDRA list for CG Type 1 PUSCH, DG PUSCH and CG Type 2 PUSCH had been agreed as shown below. And in </w:t>
      </w:r>
      <w:r>
        <w:rPr>
          <w:rFonts w:hint="eastAsia"/>
          <w:lang w:val="en-US" w:eastAsia="zh-CN"/>
        </w:rPr>
        <w:t xml:space="preserve">RAN1#106-e meeting, the increased maximum repetition numbers configured in TDRA lists for DCI format 0_1 and DCI format 0_2 has been agreed, but whether DCI format 0_0 and CG Type 1 PUSCH can support </w:t>
      </w:r>
      <w:r>
        <w:rPr>
          <w:rFonts w:hint="eastAsia"/>
          <w:b w:val="0"/>
          <w:bCs w:val="0"/>
          <w:i w:val="0"/>
          <w:iCs w:val="0"/>
          <w:lang w:val="en-US" w:eastAsia="zh-CN"/>
        </w:rPr>
        <w:t xml:space="preserve">the increase of the maximum number of repetitions with repetition factors </w:t>
      </w:r>
      <w:r>
        <w:rPr>
          <w:rFonts w:hint="eastAsia"/>
          <w:lang w:val="en-US" w:eastAsia="zh-CN"/>
        </w:rPr>
        <w:t>indicated/configured via TDRA lists will be further discussed.</w:t>
      </w:r>
      <w:r>
        <w:rPr>
          <w:rFonts w:hint="eastAsia"/>
          <w:b w:val="0"/>
          <w:bCs w:val="0"/>
          <w:i w:val="0"/>
          <w:iCs w:val="0"/>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80" w:lineRule="atLeast"/>
              <w:jc w:val="both"/>
              <w:textAlignment w:val="baseline"/>
              <w:rPr>
                <w:lang w:eastAsia="ja-JP"/>
              </w:rPr>
            </w:pPr>
            <w:r>
              <w:rPr>
                <w:highlight w:val="green"/>
                <w:lang w:eastAsia="ja-JP"/>
              </w:rPr>
              <w:t>Agreement:</w:t>
            </w:r>
          </w:p>
          <w:p>
            <w:pPr>
              <w:keepNext w:val="0"/>
              <w:keepLines w:val="0"/>
              <w:pageBreakBefore w:val="0"/>
              <w:widowControl/>
              <w:kinsoku/>
              <w:wordWrap/>
              <w:topLinePunct w:val="0"/>
              <w:bidi w:val="0"/>
              <w:snapToGrid w:val="0"/>
              <w:spacing w:before="120" w:line="280" w:lineRule="atLeast"/>
              <w:jc w:val="both"/>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pPr>
              <w:pStyle w:val="114"/>
              <w:keepNext w:val="0"/>
              <w:keepLines w:val="0"/>
              <w:pageBreakBefore w:val="0"/>
              <w:widowControl/>
              <w:numPr>
                <w:ilvl w:val="0"/>
                <w:numId w:val="15"/>
              </w:numPr>
              <w:kinsoku/>
              <w:wordWrap/>
              <w:overflowPunct/>
              <w:topLinePunct w:val="0"/>
              <w:autoSpaceDE/>
              <w:autoSpaceDN/>
              <w:bidi w:val="0"/>
              <w:adjustRightInd/>
              <w:snapToGrid w:val="0"/>
              <w:spacing w:before="120" w:after="120" w:afterAutospacing="0" w:line="280" w:lineRule="atLeast"/>
              <w:ind w:left="420" w:hanging="420" w:firstLineChars="0"/>
              <w:contextualSpacing/>
              <w:jc w:val="both"/>
              <w:textAlignment w:val="auto"/>
              <w:rPr>
                <w:rFonts w:hint="eastAsia"/>
                <w:b w:val="0"/>
                <w:bCs w:val="0"/>
                <w:i/>
                <w:iCs/>
                <w:vertAlign w:val="baseline"/>
                <w:lang w:eastAsia="zh-CN"/>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r>
              <w:rPr>
                <w:i/>
                <w:iCs/>
                <w:lang w:eastAsia="ja-JP"/>
              </w:rPr>
              <w:t>ConfiguredGrantConfig</w:t>
            </w:r>
            <w:r>
              <w:rPr>
                <w:lang w:eastAsia="ja-JP"/>
              </w:rPr>
              <w:t>.</w:t>
            </w:r>
          </w:p>
        </w:tc>
      </w:tr>
    </w:tbl>
    <w:p>
      <w:pPr>
        <w:spacing w:before="120"/>
        <w:rPr>
          <w:rFonts w:hint="eastAsia"/>
          <w:lang w:val="en-US" w:eastAsia="zh-CN"/>
        </w:rPr>
      </w:pPr>
      <w:r>
        <w:rPr>
          <w:rFonts w:hint="eastAsia"/>
          <w:b w:val="0"/>
          <w:bCs w:val="0"/>
          <w:i w:val="0"/>
          <w:iCs w:val="0"/>
          <w:lang w:val="en-US" w:eastAsia="zh-CN"/>
        </w:rPr>
        <w:t xml:space="preserve">If </w:t>
      </w:r>
      <w:r>
        <w:rPr>
          <w:rFonts w:hint="eastAsia"/>
          <w:lang w:val="en-US" w:eastAsia="zh-CN"/>
        </w:rPr>
        <w:t xml:space="preserve">DCI format 0_0 can support </w:t>
      </w:r>
      <w:r>
        <w:rPr>
          <w:lang w:eastAsia="ja-JP"/>
        </w:rPr>
        <w:t xml:space="preserve">the increase of maximum number of </w:t>
      </w:r>
      <w:r>
        <w:rPr>
          <w:rFonts w:hint="eastAsia"/>
          <w:lang w:val="en-US" w:eastAsia="zh-CN"/>
        </w:rPr>
        <w:t xml:space="preserve">repetitions with the repetition factors indicated via TDRA lists, based on Rel-16 legacy rules for PUSCH repetition type A as highlighted yellow below, CG Type 1 PUSCH and </w:t>
      </w:r>
      <w:r>
        <w:rPr>
          <w:rFonts w:hint="eastAsia"/>
          <w:b w:val="0"/>
          <w:bCs w:val="0"/>
          <w:i w:val="0"/>
          <w:iCs w:val="0"/>
          <w:lang w:val="en-US" w:eastAsia="zh-CN"/>
        </w:rPr>
        <w:t>DG/CG Type 2 PUSCH scheduled/activated by DCI format 0_0 can share the same TDRA table.</w:t>
      </w:r>
      <w:r>
        <w:rPr>
          <w:rFonts w:hint="eastAsia"/>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val="0"/>
          <w:iCs w:val="0"/>
          <w:lang w:val="en-US" w:eastAsia="zh-CN"/>
        </w:rPr>
      </w:pPr>
      <w:r>
        <w:rPr>
          <w:rFonts w:hint="eastAsia"/>
          <w:lang w:val="en-US" w:eastAsia="zh-CN"/>
        </w:rPr>
        <w:t xml:space="preserve">Otherwise, the TDRA table determination rules as highlighted cyan below for Rel-16 PUSCH repetition type B can be reused for CG Type 1, as </w:t>
      </w:r>
      <w:r>
        <w:rPr>
          <w:rFonts w:hint="eastAsia"/>
          <w:b w:val="0"/>
          <w:bCs w:val="0"/>
          <w:i w:val="0"/>
          <w:iCs w:val="0"/>
          <w:lang w:val="en-US" w:eastAsia="zh-CN"/>
        </w:rPr>
        <w:t xml:space="preserve">DCI format 0_0 is not supported for PUSCH repetition type B.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spacing w:before="120" w:line="280" w:lineRule="atLeast"/>
            </w:pPr>
            <w:r>
              <w:t>-</w:t>
            </w:r>
            <w:r>
              <w:tab/>
            </w:r>
            <w:r>
              <w:rPr>
                <w:b/>
                <w:bCs/>
              </w:rPr>
              <w:t>For Type 1 PUSCH transmissions</w:t>
            </w:r>
            <w:r>
              <w:t xml:space="preserve"> with a configured grant</w:t>
            </w:r>
            <w:r>
              <w:rPr>
                <w:lang w:val="en-GB"/>
              </w:rPr>
              <w:t xml:space="preserve">, the following parameters are given in </w:t>
            </w:r>
            <w:r>
              <w:rPr>
                <w:i/>
              </w:rPr>
              <w:t>configuredGrantConfig</w:t>
            </w:r>
            <w:r>
              <w:t xml:space="preserve"> unless mentioned otherwise:</w:t>
            </w:r>
          </w:p>
          <w:p>
            <w:pPr>
              <w:pStyle w:val="88"/>
              <w:spacing w:before="120" w:line="280" w:lineRule="atLeast"/>
              <w:ind w:left="207" w:leftChars="0" w:firstLine="358" w:firstLineChars="179"/>
              <w:rPr>
                <w:rFonts w:hint="eastAsia"/>
                <w:b w:val="0"/>
                <w:bCs w:val="0"/>
                <w:i w:val="0"/>
                <w:iCs w:val="0"/>
                <w:lang w:val="en-US" w:eastAsia="zh-CN"/>
              </w:rPr>
            </w:pPr>
            <w:r>
              <w:rPr>
                <w:rFonts w:hint="eastAsia"/>
                <w:b w:val="0"/>
                <w:bCs w:val="0"/>
                <w:i w:val="0"/>
                <w:iCs w:val="0"/>
                <w:lang w:val="en-US" w:eastAsia="zh-CN"/>
              </w:rPr>
              <w:t>...</w:t>
            </w:r>
          </w:p>
          <w:p>
            <w:pPr>
              <w:pStyle w:val="88"/>
              <w:spacing w:before="120" w:line="280" w:lineRule="atLeast"/>
              <w:ind w:left="766" w:leftChars="283" w:hanging="200" w:hangingChars="100"/>
              <w:rPr>
                <w:rFonts w:hint="eastAsia"/>
                <w:b w:val="0"/>
                <w:bCs w:val="0"/>
                <w:i w:val="0"/>
                <w:iCs w:val="0"/>
                <w:highlight w:val="yellow"/>
                <w:lang w:val="en-US" w:eastAsia="zh-CN"/>
              </w:rPr>
            </w:pPr>
            <w:r>
              <w:rPr>
                <w:highlight w:val="yellow"/>
              </w:rPr>
              <w:t>-</w:t>
            </w:r>
            <w:r>
              <w:rPr>
                <w:highlight w:val="yellow"/>
              </w:rPr>
              <w:tab/>
            </w:r>
            <w:r>
              <w:rPr>
                <w:highlight w:val="yellow"/>
              </w:rPr>
              <w:t xml:space="preserve">For PUSCH repetition type A, the selection of the time domain resource allocation table follows the rules </w:t>
            </w:r>
            <w:r>
              <w:rPr>
                <w:highlight w:val="yellow"/>
                <w:lang w:val="en-US" w:eastAsia="zh-CN"/>
              </w:rPr>
              <w:t>for DCI format 0_0 on UE specific search space, as defined in Clause 6.1.2.1.1.</w:t>
            </w:r>
          </w:p>
          <w:p>
            <w:pPr>
              <w:pStyle w:val="88"/>
              <w:spacing w:before="120" w:line="280" w:lineRule="atLeast"/>
              <w:ind w:left="207" w:leftChars="0" w:firstLine="358" w:firstLineChars="179"/>
              <w:rPr>
                <w:highlight w:val="cyan"/>
              </w:rPr>
            </w:pPr>
            <w:r>
              <w:rPr>
                <w:highlight w:val="cyan"/>
              </w:rPr>
              <w:t>-</w:t>
            </w:r>
            <w:r>
              <w:rPr>
                <w:highlight w:val="cyan"/>
              </w:rPr>
              <w:tab/>
            </w:r>
            <w:r>
              <w:rPr>
                <w:highlight w:val="cyan"/>
              </w:rPr>
              <w:t>For PUSCH repetition type B, the selection of the time domain resource allocation table is as follows:</w:t>
            </w:r>
          </w:p>
          <w:p>
            <w:pPr>
              <w:pStyle w:val="89"/>
              <w:spacing w:before="120" w:line="280" w:lineRule="atLeast"/>
              <w:rPr>
                <w:highlight w:val="cyan"/>
              </w:rPr>
            </w:pPr>
            <w:r>
              <w:rPr>
                <w:highlight w:val="cyan"/>
              </w:rPr>
              <w:t>-</w:t>
            </w:r>
            <w:r>
              <w:rPr>
                <w:highlight w:val="cyan"/>
              </w:rPr>
              <w:tab/>
            </w:r>
            <w:r>
              <w:rPr>
                <w:highlight w:val="cyan"/>
              </w:rPr>
              <w:t xml:space="preserve">If </w:t>
            </w:r>
            <w:r>
              <w:rPr>
                <w:i/>
                <w:iCs/>
                <w:highlight w:val="cyan"/>
              </w:rPr>
              <w:t>pusch-RepTypeIndicatorDCI-0-1</w:t>
            </w:r>
            <w:r>
              <w:rPr>
                <w:highlight w:val="cyan"/>
              </w:rPr>
              <w:t xml:space="preserve"> in </w:t>
            </w:r>
            <w:r>
              <w:rPr>
                <w:i/>
                <w:iCs/>
                <w:highlight w:val="cyan"/>
              </w:rPr>
              <w:t>pusch-Config</w:t>
            </w:r>
            <w:r>
              <w:rPr>
                <w:highlight w:val="cyan"/>
              </w:rPr>
              <w:t xml:space="preserve"> is configured and set to </w:t>
            </w:r>
            <w:r>
              <w:rPr>
                <w:i/>
                <w:iCs/>
                <w:highlight w:val="cyan"/>
              </w:rPr>
              <w:t>'</w:t>
            </w:r>
            <w:r>
              <w:rPr>
                <w:highlight w:val="cyan"/>
              </w:rPr>
              <w:t>pusch-RepTypeB</w:t>
            </w:r>
            <w:r>
              <w:rPr>
                <w:i/>
                <w:iCs/>
                <w:highlight w:val="cyan"/>
              </w:rPr>
              <w:t>'</w:t>
            </w:r>
            <w:r>
              <w:rPr>
                <w:highlight w:val="cyan"/>
              </w:rPr>
              <w:t xml:space="preserve">, </w:t>
            </w:r>
            <w:r>
              <w:rPr>
                <w:i/>
                <w:iCs/>
                <w:highlight w:val="cyan"/>
                <w:lang w:val="en-GB"/>
              </w:rPr>
              <w:t>pusch</w:t>
            </w:r>
            <w:r>
              <w:rPr>
                <w:i/>
                <w:iCs/>
                <w:highlight w:val="cyan"/>
              </w:rPr>
              <w:t>-TimeDomainResourceAllocationListDCI</w:t>
            </w:r>
            <w:r>
              <w:rPr>
                <w:i/>
                <w:iCs/>
                <w:highlight w:val="cyan"/>
                <w:lang w:val="en-GB"/>
              </w:rPr>
              <w:t>-</w:t>
            </w:r>
            <w:r>
              <w:rPr>
                <w:i/>
                <w:iCs/>
                <w:highlight w:val="cyan"/>
              </w:rPr>
              <w:t>0</w:t>
            </w:r>
            <w:r>
              <w:rPr>
                <w:i/>
                <w:iCs/>
                <w:highlight w:val="cyan"/>
                <w:lang w:val="en-GB"/>
              </w:rPr>
              <w:t>-</w:t>
            </w:r>
            <w:r>
              <w:rPr>
                <w:i/>
                <w:iCs/>
                <w:highlight w:val="cyan"/>
              </w:rPr>
              <w:t>1</w:t>
            </w:r>
            <w:r>
              <w:rPr>
                <w:highlight w:val="cyan"/>
              </w:rPr>
              <w:t xml:space="preserve"> in </w:t>
            </w:r>
            <w:r>
              <w:rPr>
                <w:i/>
                <w:iCs/>
                <w:highlight w:val="cyan"/>
              </w:rPr>
              <w:t>pusch-Config</w:t>
            </w:r>
            <w:r>
              <w:rPr>
                <w:highlight w:val="cyan"/>
              </w:rPr>
              <w:t xml:space="preserve"> is used;</w:t>
            </w:r>
          </w:p>
          <w:p>
            <w:pPr>
              <w:pStyle w:val="89"/>
              <w:spacing w:before="120" w:line="280" w:lineRule="atLeast"/>
              <w:rPr>
                <w:highlight w:val="cyan"/>
              </w:rPr>
            </w:pPr>
            <w:r>
              <w:rPr>
                <w:highlight w:val="cyan"/>
              </w:rPr>
              <w:t>-</w:t>
            </w:r>
            <w:r>
              <w:rPr>
                <w:highlight w:val="cyan"/>
              </w:rPr>
              <w:tab/>
            </w:r>
            <w:r>
              <w:rPr>
                <w:highlight w:val="cyan"/>
              </w:rPr>
              <w:t xml:space="preserve">Otherwise, </w:t>
            </w:r>
            <w:r>
              <w:rPr>
                <w:i/>
                <w:iCs/>
                <w:highlight w:val="cyan"/>
                <w:lang w:val="en-GB"/>
              </w:rPr>
              <w:t>pusch</w:t>
            </w:r>
            <w:r>
              <w:rPr>
                <w:i/>
                <w:iCs/>
                <w:highlight w:val="cyan"/>
              </w:rPr>
              <w:t>-TimeDomainResourceAllocationListDCI</w:t>
            </w:r>
            <w:r>
              <w:rPr>
                <w:i/>
                <w:iCs/>
                <w:highlight w:val="cyan"/>
                <w:lang w:val="en-GB"/>
              </w:rPr>
              <w:t>-</w:t>
            </w:r>
            <w:r>
              <w:rPr>
                <w:i/>
                <w:iCs/>
                <w:highlight w:val="cyan"/>
              </w:rPr>
              <w:t>0</w:t>
            </w:r>
            <w:r>
              <w:rPr>
                <w:i/>
                <w:iCs/>
                <w:highlight w:val="cyan"/>
                <w:lang w:val="en-GB"/>
              </w:rPr>
              <w:t>-</w:t>
            </w:r>
            <w:r>
              <w:rPr>
                <w:i/>
                <w:iCs/>
                <w:highlight w:val="cyan"/>
              </w:rPr>
              <w:t>2</w:t>
            </w:r>
            <w:r>
              <w:rPr>
                <w:highlight w:val="cyan"/>
              </w:rPr>
              <w:t xml:space="preserve"> in </w:t>
            </w:r>
            <w:r>
              <w:rPr>
                <w:i/>
                <w:iCs/>
                <w:highlight w:val="cyan"/>
              </w:rPr>
              <w:t>pusch-Config</w:t>
            </w:r>
            <w:r>
              <w:rPr>
                <w:highlight w:val="cyan"/>
              </w:rPr>
              <w:t xml:space="preserve"> is used.</w:t>
            </w:r>
          </w:p>
          <w:p>
            <w:pPr>
              <w:pStyle w:val="89"/>
              <w:spacing w:before="120" w:line="280" w:lineRule="atLeast"/>
              <w:rPr>
                <w:rFonts w:hint="default" w:eastAsia="宋体"/>
                <w:b w:val="0"/>
                <w:bCs w:val="0"/>
                <w:i w:val="0"/>
                <w:iCs w:val="0"/>
                <w:vertAlign w:val="baseline"/>
                <w:lang w:val="en-US" w:eastAsia="zh-CN"/>
              </w:rPr>
            </w:pPr>
            <w:r>
              <w:rPr>
                <w:highlight w:val="cyan"/>
              </w:rPr>
              <w:t>-</w:t>
            </w:r>
            <w:r>
              <w:rPr>
                <w:highlight w:val="cyan"/>
              </w:rPr>
              <w:tab/>
            </w:r>
            <w:r>
              <w:rPr>
                <w:highlight w:val="cyan"/>
              </w:rPr>
              <w:t xml:space="preserve">It is not expected that </w:t>
            </w:r>
            <w:r>
              <w:rPr>
                <w:i/>
                <w:highlight w:val="cyan"/>
              </w:rPr>
              <w:t>pusch-RepTypeIndicator</w:t>
            </w:r>
            <w:r>
              <w:rPr>
                <w:highlight w:val="cyan"/>
              </w:rPr>
              <w:t xml:space="preserve"> in </w:t>
            </w:r>
            <w:r>
              <w:rPr>
                <w:rFonts w:hint="eastAsia" w:eastAsia="等线"/>
                <w:i/>
                <w:color w:val="000000"/>
                <w:highlight w:val="cyan"/>
                <w:lang w:eastAsia="zh-CN"/>
              </w:rPr>
              <w:t>rrc-ConfiguredUplinkGrant</w:t>
            </w:r>
            <w:r>
              <w:rPr>
                <w:highlight w:val="cyan"/>
              </w:rPr>
              <w:t xml:space="preserve"> is configured with </w:t>
            </w:r>
            <w:r>
              <w:rPr>
                <w:i/>
                <w:iCs/>
                <w:highlight w:val="cyan"/>
                <w:lang w:val="en-US"/>
              </w:rPr>
              <w:t>'</w:t>
            </w:r>
            <w:r>
              <w:rPr>
                <w:highlight w:val="cyan"/>
              </w:rPr>
              <w:t>pusch-RepTypeB</w:t>
            </w:r>
            <w:r>
              <w:rPr>
                <w:i/>
                <w:iCs/>
                <w:highlight w:val="cyan"/>
                <w:lang w:val="en-US"/>
              </w:rPr>
              <w:t>'</w:t>
            </w:r>
            <w:r>
              <w:rPr>
                <w:highlight w:val="cyan"/>
              </w:rPr>
              <w:t xml:space="preserve"> when none of </w:t>
            </w:r>
            <w:r>
              <w:rPr>
                <w:i/>
                <w:iCs/>
                <w:highlight w:val="cyan"/>
              </w:rPr>
              <w:t>pusch-RepTypeIndicatorDCI-0-1</w:t>
            </w:r>
            <w:r>
              <w:rPr>
                <w:highlight w:val="cyan"/>
              </w:rPr>
              <w:t xml:space="preserve"> and </w:t>
            </w:r>
            <w:r>
              <w:rPr>
                <w:i/>
                <w:iCs/>
                <w:highlight w:val="cyan"/>
              </w:rPr>
              <w:t>pusch-RepTypeIndicatorDCI-0-2</w:t>
            </w:r>
            <w:r>
              <w:rPr>
                <w:highlight w:val="cyan"/>
              </w:rPr>
              <w:t xml:space="preserve"> in </w:t>
            </w:r>
            <w:r>
              <w:rPr>
                <w:i/>
                <w:iCs/>
                <w:highlight w:val="cyan"/>
              </w:rPr>
              <w:t>pusch-Config</w:t>
            </w:r>
            <w:r>
              <w:rPr>
                <w:highlight w:val="cyan"/>
              </w:rPr>
              <w:t xml:space="preserve"> is set to </w:t>
            </w:r>
            <w:r>
              <w:rPr>
                <w:i/>
                <w:iCs/>
                <w:highlight w:val="cyan"/>
                <w:lang w:val="en-US"/>
              </w:rPr>
              <w:t>'</w:t>
            </w:r>
            <w:r>
              <w:rPr>
                <w:highlight w:val="cyan"/>
              </w:rPr>
              <w:t>pusch-RepTypeB</w:t>
            </w:r>
            <w:r>
              <w:rPr>
                <w:i/>
                <w:iCs/>
                <w:highlight w:val="cyan"/>
                <w:lang w:val="en-US"/>
              </w:rPr>
              <w:t>'</w:t>
            </w:r>
            <w:r>
              <w:rPr>
                <w:highlight w:val="cyan"/>
              </w:rPr>
              <w:t>.</w:t>
            </w:r>
            <w:r>
              <w:rPr>
                <w:rFonts w:hint="eastAsia"/>
                <w:highlight w:val="cyan"/>
                <w:lang w:val="en-US" w:eastAsia="zh-CN"/>
              </w:rPr>
              <w:t xml:space="preserve"> </w:t>
            </w:r>
            <w:r>
              <w:rPr>
                <w:rFonts w:hint="eastAsia"/>
                <w:highlight w:val="none"/>
                <w:lang w:val="en-US" w:eastAsia="zh-CN"/>
              </w:rPr>
              <w:t>[6.1.2.3 of 38.214 ]</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 xml:space="preserve">For TDRA table for Rel-17 PUSCH repetition type A, </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ascii="Times New Roman" w:hAnsi="Times New Roman" w:eastAsia="宋体"/>
          <w:i w:val="0"/>
          <w:iCs/>
          <w:caps w:val="0"/>
          <w:szCs w:val="20"/>
          <w:lang w:val="en-US" w:eastAsia="zh-CN"/>
        </w:rPr>
      </w:pPr>
      <w:r>
        <w:rPr>
          <w:rFonts w:hint="eastAsia"/>
          <w:i/>
          <w:iCs/>
          <w:lang w:val="en-US" w:eastAsia="zh-CN"/>
        </w:rPr>
        <w:t xml:space="preserve">If DCI format 0_0 can support </w:t>
      </w:r>
      <w:r>
        <w:rPr>
          <w:i/>
          <w:iCs/>
          <w:lang w:eastAsia="ja-JP"/>
        </w:rPr>
        <w:t xml:space="preserve">the increase of maximum number of </w:t>
      </w:r>
      <w:r>
        <w:rPr>
          <w:rFonts w:hint="eastAsia"/>
          <w:i/>
          <w:iCs/>
          <w:lang w:val="en-US" w:eastAsia="zh-CN"/>
        </w:rPr>
        <w:t>repetitions</w:t>
      </w:r>
      <w:r>
        <w:rPr>
          <w:rFonts w:hint="eastAsia"/>
          <w:i/>
          <w:iCs/>
          <w:lang w:val="en-US" w:eastAsia="zh-CN"/>
        </w:rPr>
        <w:t xml:space="preserve"> with</w:t>
      </w:r>
      <w:r>
        <w:rPr>
          <w:rFonts w:hint="eastAsia"/>
          <w:i/>
          <w:iCs/>
          <w:lang w:val="en-US" w:eastAsia="zh-CN"/>
        </w:rPr>
        <w:t xml:space="preserve"> </w:t>
      </w:r>
      <w:r>
        <w:rPr>
          <w:rFonts w:hint="eastAsia"/>
          <w:i/>
          <w:iCs/>
          <w:lang w:val="en-US" w:eastAsia="zh-CN"/>
        </w:rPr>
        <w:t>the repetition factors indicated via TDRA lists, CG Type 1 and DCI format 0_0 have the same TDRA table.</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i w:val="0"/>
          <w:iCs w:val="0"/>
          <w:sz w:val="20"/>
          <w:szCs w:val="20"/>
          <w:lang w:val="en-US" w:eastAsia="zh-CN"/>
        </w:rPr>
      </w:pPr>
      <w:r>
        <w:rPr>
          <w:rFonts w:hint="eastAsia"/>
          <w:i/>
          <w:iCs/>
          <w:lang w:val="en-US" w:eastAsia="zh-CN"/>
        </w:rPr>
        <w:t>Otherwise, Rel-16 rules for PUSCH repetition type B to determine TDRA table can be reused for CG Type 1 PUSCH.</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ind w:leftChars="0"/>
        <w:textAlignment w:val="baseline"/>
        <w:rPr>
          <w:rFonts w:hint="eastAsia"/>
          <w:vertAlign w:val="baseline"/>
          <w:lang w:val="en-US" w:eastAsia="zh-CN"/>
        </w:rPr>
      </w:pPr>
      <w:r>
        <w:rPr>
          <w:rFonts w:hint="eastAsia"/>
          <w:i w:val="0"/>
          <w:iCs w:val="0"/>
          <w:sz w:val="20"/>
          <w:szCs w:val="20"/>
          <w:lang w:val="en-US" w:eastAsia="zh-CN"/>
        </w:rPr>
        <w:t xml:space="preserve">In this way, </w:t>
      </w:r>
      <w:r>
        <w:rPr>
          <w:rFonts w:hint="eastAsia"/>
          <w:lang w:val="en-US" w:eastAsia="zh-CN"/>
        </w:rPr>
        <w:t xml:space="preserve">for CG Type 1 PUSCH, </w:t>
      </w:r>
      <w:r>
        <w:rPr>
          <w:rFonts w:hint="eastAsia"/>
          <w:i w:val="0"/>
          <w:iCs w:val="0"/>
          <w:sz w:val="20"/>
          <w:szCs w:val="20"/>
          <w:lang w:val="en-US" w:eastAsia="zh-CN"/>
        </w:rPr>
        <w:t xml:space="preserve">there is no need to increase </w:t>
      </w:r>
      <w:r>
        <w:rPr>
          <w:lang w:eastAsia="ja-JP"/>
        </w:rPr>
        <w:t xml:space="preserve">the maximum number of repetitions with repetition factor configured in </w:t>
      </w:r>
      <w:r>
        <w:rPr>
          <w:i/>
          <w:iCs/>
          <w:lang w:eastAsia="ja-JP"/>
        </w:rPr>
        <w:t>ConfiguredGrantConfig</w:t>
      </w:r>
      <w:r>
        <w:rPr>
          <w:lang w:eastAsia="ja-JP"/>
        </w:rPr>
        <w:t>.</w:t>
      </w:r>
      <w:r>
        <w:rPr>
          <w:rFonts w:hint="eastAsia"/>
          <w:lang w:val="en-US" w:eastAsia="zh-CN"/>
        </w:rPr>
        <w:t xml:space="preserve"> And for DG/CG Type 2 PUSCH, we also think </w:t>
      </w:r>
      <w:r>
        <w:rPr>
          <w:rFonts w:hint="eastAsia"/>
          <w:i w:val="0"/>
          <w:iCs w:val="0"/>
          <w:lang w:val="en-US" w:eastAsia="zh-CN"/>
        </w:rPr>
        <w:t xml:space="preserve">introducing only one new parameter for </w:t>
      </w:r>
      <w:r>
        <w:rPr>
          <w:rFonts w:hint="eastAsia"/>
          <w:i/>
          <w:iCs/>
          <w:vertAlign w:val="baseline"/>
          <w:lang w:val="en-US" w:eastAsia="zh-CN"/>
        </w:rPr>
        <w:t xml:space="preserve">numberofrepetitions </w:t>
      </w:r>
      <w:r>
        <w:rPr>
          <w:rFonts w:hint="eastAsia"/>
          <w:vertAlign w:val="baseline"/>
          <w:lang w:val="en-US" w:eastAsia="zh-CN"/>
        </w:rPr>
        <w:t xml:space="preserve">with Rel-17 suffix included in TDRA table is sufficient.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ind w:leftChars="0"/>
        <w:textAlignment w:val="baseline"/>
        <w:rPr>
          <w:rFonts w:hint="default"/>
          <w:vertAlign w:val="baseline"/>
          <w:lang w:val="en-US" w:eastAsia="zh-CN"/>
        </w:rPr>
      </w:pPr>
      <w:r>
        <w:rPr>
          <w:rFonts w:hint="eastAsia"/>
          <w:b/>
          <w:bCs/>
          <w:i/>
          <w:iCs/>
          <w:lang w:eastAsia="zh-CN"/>
        </w:rPr>
        <w:t>Proposal</w:t>
      </w:r>
      <w:r>
        <w:rPr>
          <w:rFonts w:hint="eastAsia"/>
          <w:b/>
          <w:bCs/>
          <w:i/>
          <w:iCs/>
          <w:lang w:val="en-US" w:eastAsia="zh-CN"/>
        </w:rPr>
        <w:t xml:space="preserve"> 4</w:t>
      </w:r>
      <w:r>
        <w:rPr>
          <w:rFonts w:hint="eastAsia"/>
          <w:b w:val="0"/>
          <w:bCs w:val="0"/>
          <w:i/>
          <w:iCs/>
          <w:lang w:eastAsia="zh-CN"/>
        </w:rPr>
        <w:t>:</w:t>
      </w:r>
      <w:r>
        <w:rPr>
          <w:rFonts w:hint="eastAsia"/>
          <w:b w:val="0"/>
          <w:bCs w:val="0"/>
          <w:i/>
          <w:iCs/>
          <w:lang w:val="en-US" w:eastAsia="zh-CN"/>
        </w:rPr>
        <w:t xml:space="preserve"> 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lang w:val="en-US" w:eastAsia="zh-CN"/>
        </w:rPr>
      </w:pPr>
      <w:r>
        <w:rPr>
          <w:rFonts w:hint="eastAsia"/>
          <w:lang w:val="en-US" w:eastAsia="zh-CN"/>
        </w:rPr>
        <w:t xml:space="preserve">Another issue related to TDRA table is whether the number of rows of the TDRA table should keep unchanged from Rel-15/16. In order not to affect the DCI scheduling the PUSCH, we think number of rows of the TDRA table should keep unchanged. That is, the number of supported rows in the TDRA table is 16 for CG type 1 and the maximum number of supported rows is 64 for CG type 2/DG, which can give sufficient flexibility to the gNB for scheduling.    </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eastAsia="宋体"/>
          <w:i w:val="0"/>
          <w:iCs/>
          <w:caps w:val="0"/>
          <w:szCs w:val="20"/>
          <w:lang w:val="en-US" w:eastAsia="zh-CN"/>
        </w:rPr>
      </w:pPr>
      <w:r>
        <w:rPr>
          <w:rFonts w:hint="eastAsia"/>
          <w:b/>
          <w:bCs/>
          <w:i/>
          <w:iCs/>
          <w:lang w:eastAsia="zh-CN"/>
        </w:rPr>
        <w:t xml:space="preserve">Proposal </w:t>
      </w:r>
      <w:r>
        <w:rPr>
          <w:rFonts w:hint="eastAsia"/>
          <w:b/>
          <w:bCs/>
          <w:i/>
          <w:iCs/>
          <w:lang w:val="en-US" w:eastAsia="zh-CN"/>
        </w:rPr>
        <w:t>5:</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the number of rows of the TDRA table should remain unchanged from Rel-16.</w:t>
      </w:r>
      <w:r>
        <w:rPr>
          <w:rFonts w:hint="eastAsia" w:ascii="Times New Roman" w:hAnsi="Times New Roman" w:eastAsia="宋体"/>
          <w:i w:val="0"/>
          <w:iCs/>
          <w:caps w:val="0"/>
          <w:szCs w:val="20"/>
          <w:lang w:val="en-US" w:eastAsia="zh-CN"/>
        </w:rPr>
        <w:t xml:space="preserve"> </w:t>
      </w:r>
    </w:p>
    <w:p>
      <w:pPr>
        <w:pStyle w:val="3"/>
        <w:bidi w:val="0"/>
        <w:rPr>
          <w:rFonts w:hint="default"/>
          <w:lang w:val="en-US" w:eastAsia="zh-CN"/>
        </w:rPr>
      </w:pPr>
      <w:r>
        <w:rPr>
          <w:rFonts w:hint="eastAsia"/>
          <w:lang w:val="en-US" w:eastAsia="zh-CN"/>
        </w:rPr>
        <w:t>Conjunction of two Rel-17 PUSCH repetition type A features</w:t>
      </w:r>
    </w:p>
    <w:p>
      <w:pPr>
        <w:rPr>
          <w:rFonts w:hint="eastAsia"/>
          <w:lang w:val="en-US" w:eastAsia="zh-CN"/>
        </w:rPr>
      </w:pPr>
      <w:r>
        <w:rPr>
          <w:rFonts w:hint="eastAsia"/>
          <w:lang w:val="en-US" w:eastAsia="zh-CN"/>
        </w:rPr>
        <w:t xml:space="preserve">Two features including (a) increase of the maximum number of repetitions and (b) the repetitions counted on the basis of available slots are supported for Rel-17 PUSCH type A. And about combination of the two features, working assumption of RAN1#106-e and the discussion in FL summary are shown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eastAsia="等线"/>
                <w:highlight w:val="darkYellow"/>
                <w:u w:val="single"/>
                <w:lang w:val="sv-SE" w:eastAsia="zh-CN"/>
              </w:rPr>
            </w:pPr>
            <w:r>
              <w:rPr>
                <w:rFonts w:hint="eastAsia" w:eastAsia="等线"/>
                <w:highlight w:val="darkYellow"/>
                <w:u w:val="single"/>
                <w:lang w:val="sv-SE" w:eastAsia="zh-CN"/>
              </w:rPr>
              <w:t>W</w:t>
            </w:r>
            <w:r>
              <w:rPr>
                <w:rFonts w:eastAsia="等线"/>
                <w:highlight w:val="darkYellow"/>
                <w:u w:val="single"/>
                <w:lang w:val="sv-SE" w:eastAsia="zh-CN"/>
              </w:rPr>
              <w:t>orking Assumption</w:t>
            </w:r>
          </w:p>
          <w:p>
            <w:pPr>
              <w:keepNext w:val="0"/>
              <w:keepLines w:val="0"/>
              <w:pageBreakBefore w:val="0"/>
              <w:widowControl/>
              <w:kinsoku/>
              <w:wordWrap/>
              <w:overflowPunct w:val="0"/>
              <w:topLinePunct w:val="0"/>
              <w:autoSpaceDE w:val="0"/>
              <w:autoSpaceDN w:val="0"/>
              <w:bidi w:val="0"/>
              <w:adjustRightInd w:val="0"/>
              <w:snapToGrid w:val="0"/>
              <w:spacing w:before="120" w:after="120" w:afterAutospacing="0" w:line="280" w:lineRule="atLeast"/>
              <w:textAlignment w:val="baseline"/>
              <w:rPr>
                <w:rFonts w:hint="default"/>
                <w:szCs w:val="20"/>
                <w:highlight w:val="none"/>
                <w:lang w:val="en-US" w:eastAsia="zh-CN"/>
              </w:rPr>
            </w:pPr>
            <w:r>
              <w:rPr>
                <w:rFonts w:hint="eastAsia"/>
                <w:szCs w:val="20"/>
                <w:highlight w:val="none"/>
                <w:lang w:val="en-US" w:eastAsia="zh-CN"/>
              </w:rPr>
              <w:t>The maximum number of repetitions accounted for available slots supported by Rel-17 PUSCH repetition Type A is 32.</w:t>
            </w:r>
          </w:p>
          <w:p>
            <w:pPr>
              <w:spacing w:before="120" w:line="280" w:lineRule="atLeast"/>
              <w:rPr>
                <w:rFonts w:hint="eastAsia"/>
                <w:b/>
                <w:bCs/>
                <w:vertAlign w:val="baseline"/>
                <w:lang w:val="en-US" w:eastAsia="zh-CN"/>
              </w:rPr>
            </w:pPr>
            <w:r>
              <w:rPr>
                <w:rFonts w:hint="eastAsia"/>
                <w:b/>
                <w:bCs/>
                <w:vertAlign w:val="baseline"/>
                <w:lang w:val="en-US" w:eastAsia="zh-CN"/>
              </w:rPr>
              <w:t>In the discussion of FL summary, following aspects were discussed:</w:t>
            </w:r>
          </w:p>
          <w:p>
            <w:pPr>
              <w:pStyle w:val="46"/>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42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Alt 1:</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“The counting based on available slots” is enabled via RRC signaling. If not enabled, the Rel-17 UE uses “the counting based on physical slots” (i.e. the same repetition counting as in Rel15/16).</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pPr>
              <w:pStyle w:val="46"/>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42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Alt 2:</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A single Rel-17 RRC parameter enabling both “The counting based on available slots” and “the increased maximum number of repetitions” is introduced. If not enabled, the Rel-17 UE uses “the counting based on physical slots” (i.e. the same repetition counting as in Rel15/16) and performs up to 16 repetitions subject to existing configuration.</w:t>
            </w:r>
          </w:p>
          <w:p>
            <w:pPr>
              <w:pStyle w:val="46"/>
              <w:keepNext w:val="0"/>
              <w:keepLines w:val="0"/>
              <w:pageBreakBefore w:val="0"/>
              <w:widowControl/>
              <w:numPr>
                <w:ilvl w:val="0"/>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42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Alt 3:</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A single Rel-17 RRC parameter indicating one of the following three combinations is introduced.</w:t>
            </w:r>
          </w:p>
          <w:p>
            <w:pPr>
              <w:pStyle w:val="46"/>
              <w:keepNext w:val="0"/>
              <w:keepLines w:val="0"/>
              <w:pageBreakBefore w:val="0"/>
              <w:widowControl/>
              <w:numPr>
                <w:ilvl w:val="2"/>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126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“The counting based on physical slots” and “the existing maximum number of repetitions”</w:t>
            </w:r>
          </w:p>
          <w:p>
            <w:pPr>
              <w:pStyle w:val="46"/>
              <w:keepNext w:val="0"/>
              <w:keepLines w:val="0"/>
              <w:pageBreakBefore w:val="0"/>
              <w:widowControl/>
              <w:numPr>
                <w:ilvl w:val="2"/>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1260" w:right="0" w:hanging="420" w:firstLineChars="0"/>
              <w:jc w:val="both"/>
              <w:textAlignment w:val="baseline"/>
              <w:rPr>
                <w:rFonts w:hint="default" w:ascii="Times New Roman" w:hAnsi="Times New Roman" w:eastAsia="游明朝" w:cs="Times New Roman"/>
                <w:sz w:val="20"/>
                <w:szCs w:val="20"/>
              </w:rPr>
            </w:pPr>
            <w:r>
              <w:rPr>
                <w:rFonts w:hint="default" w:ascii="Times New Roman" w:hAnsi="Times New Roman" w:eastAsia="游明朝" w:cs="Times New Roman"/>
                <w:kern w:val="0"/>
                <w:sz w:val="20"/>
                <w:szCs w:val="20"/>
                <w:lang w:val="en-US" w:eastAsia="zh-CN" w:bidi="ar"/>
              </w:rPr>
              <w:t>“The counting based on physical slots” and “the increased maximum number of repetitions”</w:t>
            </w:r>
          </w:p>
          <w:p>
            <w:pPr>
              <w:pStyle w:val="46"/>
              <w:keepNext w:val="0"/>
              <w:keepLines w:val="0"/>
              <w:pageBreakBefore w:val="0"/>
              <w:widowControl/>
              <w:numPr>
                <w:ilvl w:val="2"/>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1260" w:right="0" w:hanging="420" w:firstLineChars="0"/>
              <w:jc w:val="both"/>
              <w:textAlignment w:val="baseline"/>
              <w:rPr>
                <w:rFonts w:hint="default"/>
                <w:vertAlign w:val="baseline"/>
                <w:lang w:val="en-US" w:eastAsia="zh-CN"/>
              </w:rPr>
            </w:pPr>
            <w:r>
              <w:rPr>
                <w:rFonts w:hint="default" w:ascii="Times New Roman" w:hAnsi="Times New Roman" w:eastAsia="游明朝" w:cs="Times New Roman"/>
                <w:kern w:val="0"/>
                <w:sz w:val="20"/>
                <w:szCs w:val="20"/>
                <w:lang w:val="en-US" w:eastAsia="zh-CN" w:bidi="ar"/>
              </w:rPr>
              <w:t>“The counting based on available slots” and “the existing maximum number of repetitions”</w:t>
            </w:r>
          </w:p>
        </w:tc>
      </w:tr>
    </w:tbl>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default"/>
          <w:lang w:val="en-US" w:eastAsia="zh-CN"/>
        </w:rPr>
      </w:pPr>
      <w:r>
        <w:rPr>
          <w:rFonts w:hint="eastAsia"/>
          <w:lang w:val="en-US" w:eastAsia="zh-CN"/>
        </w:rPr>
        <w:t>According to the Working Assumption, counting based on available slots could also support increased maximum number of repetitions up to 32. Therefore, Alt 3 which contradicts with the WA is no longer feasible</w:t>
      </w:r>
      <w:r>
        <w:rPr>
          <w:rFonts w:hint="eastAsia" w:cs="Times New Roman"/>
          <w:b w:val="0"/>
          <w:bCs w:val="0"/>
          <w:sz w:val="20"/>
          <w:szCs w:val="20"/>
          <w:lang w:val="en-US" w:eastAsia="zh-CN"/>
        </w:rPr>
        <w:t>.</w:t>
      </w:r>
      <w:r>
        <w:rPr>
          <w:rFonts w:hint="eastAsia"/>
          <w:lang w:val="en-US" w:eastAsia="zh-CN"/>
        </w:rPr>
        <w:t xml:space="preserve"> Compared with Alt 1, Alt 2 unnecessarily bundles the two independent features together. In our view, Alt 1 is more flexible for NW and therefore preferr</w:t>
      </w:r>
      <w:bookmarkStart w:id="4" w:name="_GoBack"/>
      <w:bookmarkEnd w:id="4"/>
      <w:r>
        <w:rPr>
          <w:rFonts w:hint="eastAsia"/>
          <w:lang w:val="en-US" w:eastAsia="zh-CN"/>
        </w:rPr>
        <w:t xml:space="preserve">ed.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textAlignment w:val="baseline"/>
        <w:rPr>
          <w:rFonts w:hint="default" w:cs="Times New Roman"/>
          <w:b w:val="0"/>
          <w:bCs w:val="0"/>
          <w:i/>
          <w:iCs/>
          <w:lang w:val="en-US" w:eastAsia="zh-CN"/>
        </w:rPr>
      </w:pPr>
      <w:r>
        <w:rPr>
          <w:rFonts w:hint="eastAsia"/>
          <w:b/>
          <w:bCs/>
          <w:i/>
          <w:iCs/>
          <w:lang w:eastAsia="zh-CN"/>
        </w:rPr>
        <w:t xml:space="preserve">Proposal </w:t>
      </w:r>
      <w:r>
        <w:rPr>
          <w:rFonts w:hint="eastAsia"/>
          <w:b/>
          <w:bCs/>
          <w:i/>
          <w:iCs/>
          <w:lang w:val="en-US" w:eastAsia="zh-CN"/>
        </w:rPr>
        <w:t>6</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 xml:space="preserve">SCH repetition Type A, </w:t>
      </w:r>
      <w:r>
        <w:rPr>
          <w:rFonts w:hint="eastAsia" w:cs="Times New Roman"/>
          <w:b w:val="0"/>
          <w:bCs w:val="0"/>
          <w:i/>
          <w:iCs/>
          <w:lang w:val="en-US" w:eastAsia="zh-CN"/>
        </w:rPr>
        <w:t>the two features can be configured independently.</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i/>
          <w:iCs/>
          <w:sz w:val="20"/>
          <w:szCs w:val="20"/>
        </w:rPr>
      </w:pPr>
      <w:r>
        <w:rPr>
          <w:rFonts w:hint="default" w:ascii="Times New Roman" w:hAnsi="Times New Roman" w:eastAsia="游明朝" w:cs="Times New Roman"/>
          <w:i/>
          <w:iCs/>
          <w:kern w:val="0"/>
          <w:sz w:val="20"/>
          <w:szCs w:val="20"/>
          <w:lang w:val="en-US" w:eastAsia="zh-CN" w:bidi="ar"/>
        </w:rPr>
        <w:t>“The counting based on available slots” is enabled via RRC signaling. If not enabled, the Rel-17 UE uses “the counting based on physical slots” (i.e. the same repetition counting as in Rel15/16).</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lang w:val="en-US" w:eastAsia="zh-CN"/>
        </w:rPr>
      </w:pPr>
      <w:r>
        <w:rPr>
          <w:rFonts w:hint="default" w:ascii="Times New Roman" w:hAnsi="Times New Roman" w:eastAsia="游明朝" w:cs="Times New Roman"/>
          <w:i/>
          <w:iCs/>
          <w:kern w:val="0"/>
          <w:sz w:val="20"/>
          <w:szCs w:val="20"/>
          <w:lang w:val="en-US" w:eastAsia="zh-CN" w:bidi="ar"/>
        </w:rPr>
        <w:t>Rel-17</w:t>
      </w:r>
      <w:r>
        <w:rPr>
          <w:rFonts w:hint="default" w:ascii="Times New Roman" w:hAnsi="Times New Roman" w:eastAsia="游明朝" w:cs="Times New Roman"/>
          <w:b w:val="0"/>
          <w:bCs w:val="0"/>
          <w:i/>
          <w:iCs/>
          <w:kern w:val="0"/>
          <w:sz w:val="20"/>
          <w:szCs w:val="20"/>
          <w:lang w:val="en-US" w:eastAsia="zh-CN" w:bidi="ar"/>
        </w:rPr>
        <w:t xml:space="preserve"> RRC pa</w:t>
      </w:r>
      <w:r>
        <w:rPr>
          <w:rFonts w:hint="default" w:ascii="Times New Roman" w:hAnsi="Times New Roman" w:eastAsia="游明朝" w:cs="Times New Roman"/>
          <w:i/>
          <w:iCs/>
          <w:kern w:val="0"/>
          <w:sz w:val="20"/>
          <w:szCs w:val="20"/>
          <w:lang w:val="en-US" w:eastAsia="zh-CN" w:bidi="ar"/>
        </w:rPr>
        <w:t>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According to the analysis given above, we have the following proposals:</w:t>
      </w:r>
    </w:p>
    <w:p>
      <w:pPr>
        <w:rPr>
          <w:rFonts w:hint="eastAsia"/>
          <w:b w:val="0"/>
          <w:bCs w:val="0"/>
          <w:i/>
          <w:iCs/>
          <w:lang w:val="en-US" w:eastAsia="zh-CN"/>
        </w:rPr>
      </w:pPr>
      <w:r>
        <w:rPr>
          <w:rFonts w:hint="eastAsia"/>
          <w:b/>
          <w:bCs/>
          <w:i/>
          <w:iCs/>
          <w:lang w:eastAsia="zh-CN"/>
        </w:rPr>
        <w:t>Proposal</w:t>
      </w:r>
      <w:r>
        <w:rPr>
          <w:rFonts w:hint="eastAsia"/>
          <w:b/>
          <w:bCs/>
          <w:i/>
          <w:iCs/>
          <w:lang w:val="en-US" w:eastAsia="zh-CN"/>
        </w:rPr>
        <w:t xml:space="preserve"> 1</w:t>
      </w:r>
      <w:r>
        <w:rPr>
          <w:rFonts w:hint="eastAsia"/>
          <w:b w:val="0"/>
          <w:bCs w:val="0"/>
          <w:i/>
          <w:iCs/>
          <w:lang w:eastAsia="zh-CN"/>
        </w:rPr>
        <w:t>:</w:t>
      </w:r>
      <w:r>
        <w:rPr>
          <w:rFonts w:hint="eastAsia"/>
          <w:b w:val="0"/>
          <w:bCs w:val="0"/>
          <w:i/>
          <w:iCs/>
          <w:lang w:val="en-US" w:eastAsia="zh-CN"/>
        </w:rPr>
        <w:t xml:space="preserve"> For remaining RRC configurations for the determination of available slots for K repetitions, either to introduce all of them or none of them.</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cs="Times New Roman"/>
          <w:b w:val="0"/>
          <w:bCs w:val="0"/>
          <w:i/>
          <w:iCs/>
          <w:lang w:val="en-US" w:eastAsia="zh-CN"/>
        </w:rPr>
      </w:pPr>
      <w:r>
        <w:rPr>
          <w:rFonts w:hint="eastAsia"/>
          <w:b/>
          <w:bCs/>
          <w:i/>
          <w:iCs/>
          <w:lang w:eastAsia="zh-CN"/>
        </w:rPr>
        <w:t>Proposal</w:t>
      </w:r>
      <w:r>
        <w:rPr>
          <w:rFonts w:hint="eastAsia"/>
          <w:b/>
          <w:bCs/>
          <w:i/>
          <w:iCs/>
          <w:lang w:val="en-US" w:eastAsia="zh-CN"/>
        </w:rPr>
        <w:t xml:space="preserve"> 2</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SCH repetition Type A, counting based on available slots is applicable to unpaired and paired spectrum.</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ascii="Times New Roman" w:hAnsi="Times New Roman" w:eastAsia="宋体"/>
          <w:i w:val="0"/>
          <w:iCs/>
          <w:caps w:val="0"/>
          <w:szCs w:val="20"/>
          <w:lang w:val="en-US" w:eastAsia="zh-CN"/>
        </w:rPr>
      </w:pPr>
      <w:r>
        <w:rPr>
          <w:rFonts w:hint="eastAsia"/>
          <w:i/>
          <w:iCs/>
          <w:lang w:val="en-US" w:eastAsia="zh-CN"/>
        </w:rPr>
        <w:t>For HD-FDD UE, collision handling between PUSCH and SSB depends on the outcome of Rel-17 RedCap WI.</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hanging="200"/>
        <w:textAlignment w:val="baseline"/>
        <w:rPr>
          <w:rFonts w:hint="eastAsia"/>
          <w:b w:val="0"/>
          <w:bCs w:val="0"/>
          <w:i/>
          <w:iCs/>
          <w:lang w:val="en-US" w:eastAsia="zh-CN"/>
        </w:rPr>
      </w:pPr>
      <w:r>
        <w:rPr>
          <w:rFonts w:hint="eastAsia"/>
          <w:i/>
          <w:iCs/>
          <w:lang w:val="en-US" w:eastAsia="zh-CN"/>
        </w:rPr>
        <w:t xml:space="preserve">For normal FDD UE, the </w:t>
      </w:r>
      <w:r>
        <w:rPr>
          <w:rFonts w:hint="eastAsia" w:eastAsia="宋体"/>
          <w:i/>
          <w:iCs/>
          <w:lang w:val="en-US" w:eastAsia="zh-CN"/>
        </w:rPr>
        <w:t xml:space="preserve">semi-static UL transmissions (e.g. </w:t>
      </w:r>
      <w:r>
        <w:rPr>
          <w:rFonts w:hint="eastAsia"/>
          <w:i/>
          <w:iCs/>
          <w:lang w:val="en-US" w:eastAsia="zh-CN"/>
        </w:rPr>
        <w:t xml:space="preserve">semi-static </w:t>
      </w:r>
      <w:r>
        <w:rPr>
          <w:rFonts w:hint="eastAsia" w:eastAsia="宋体"/>
          <w:i/>
          <w:iCs/>
          <w:lang w:val="en-US" w:eastAsia="zh-CN"/>
        </w:rPr>
        <w:t xml:space="preserve">PUCCH with repetitions, </w:t>
      </w:r>
      <w:r>
        <w:rPr>
          <w:rFonts w:hint="eastAsia"/>
          <w:i/>
          <w:iCs/>
          <w:lang w:val="en-US" w:eastAsia="zh-CN"/>
        </w:rPr>
        <w:t xml:space="preserve">semi-static </w:t>
      </w:r>
      <w:r>
        <w:rPr>
          <w:rFonts w:hint="eastAsia" w:eastAsia="宋体"/>
          <w:i/>
          <w:iCs/>
          <w:lang w:val="en-US" w:eastAsia="zh-CN"/>
        </w:rPr>
        <w:t>PUCCH with larger priority index)</w:t>
      </w:r>
      <w:r>
        <w:rPr>
          <w:rFonts w:hint="eastAsia"/>
          <w:i/>
          <w:iCs/>
          <w:lang w:val="en-US" w:eastAsia="zh-CN"/>
        </w:rPr>
        <w:t xml:space="preserve">, if supported for determination of available slot, could </w:t>
      </w:r>
      <w:r>
        <w:rPr>
          <w:rFonts w:hint="eastAsia" w:eastAsia="宋体"/>
          <w:i/>
          <w:iCs/>
          <w:lang w:val="en-US" w:eastAsia="zh-CN"/>
        </w:rPr>
        <w:t>affect</w:t>
      </w:r>
      <w:r>
        <w:rPr>
          <w:rFonts w:hint="eastAsia"/>
          <w:i/>
          <w:iCs/>
          <w:lang w:val="en-US" w:eastAsia="zh-CN"/>
        </w:rPr>
        <w:t xml:space="preserve"> </w:t>
      </w:r>
      <w:r>
        <w:rPr>
          <w:rFonts w:hint="eastAsia" w:eastAsia="宋体"/>
          <w:i/>
          <w:iCs/>
          <w:lang w:val="en-US" w:eastAsia="zh-CN"/>
        </w:rPr>
        <w:t>for both unpaired and paired spectrum</w:t>
      </w:r>
      <w:r>
        <w:rPr>
          <w:rFonts w:hint="eastAsia"/>
          <w:i/>
          <w:iCs/>
          <w:lang w:val="en-US" w:eastAsia="zh-CN"/>
        </w:rPr>
        <w:t>.</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 xml:space="preserve">For TDRA table for Rel-17 PUSCH repetition type A, </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ascii="Times New Roman" w:hAnsi="Times New Roman" w:eastAsia="宋体"/>
          <w:i w:val="0"/>
          <w:iCs/>
          <w:caps w:val="0"/>
          <w:szCs w:val="20"/>
          <w:lang w:val="en-US" w:eastAsia="zh-CN"/>
        </w:rPr>
      </w:pPr>
      <w:r>
        <w:rPr>
          <w:rFonts w:hint="eastAsia"/>
          <w:i/>
          <w:iCs/>
          <w:lang w:val="en-US" w:eastAsia="zh-CN"/>
        </w:rPr>
        <w:t xml:space="preserve">If DCI format 0_0 can support </w:t>
      </w:r>
      <w:r>
        <w:rPr>
          <w:i/>
          <w:iCs/>
          <w:lang w:eastAsia="ja-JP"/>
        </w:rPr>
        <w:t xml:space="preserve">the increase of maximum number of </w:t>
      </w:r>
      <w:r>
        <w:rPr>
          <w:rFonts w:hint="eastAsia"/>
          <w:i/>
          <w:iCs/>
          <w:lang w:val="en-US" w:eastAsia="zh-CN"/>
        </w:rPr>
        <w:t>repetitions with the repetition factors indicated via TDRA lists, CG Type 1 and DCI format 0_0 have the same TDRA table.</w:t>
      </w:r>
    </w:p>
    <w:p>
      <w:pPr>
        <w:keepNext w:val="0"/>
        <w:keepLines w:val="0"/>
        <w:pageBreakBefore w:val="0"/>
        <w:widowControl/>
        <w:numPr>
          <w:ilvl w:val="0"/>
          <w:numId w:val="14"/>
        </w:numPr>
        <w:kinsoku/>
        <w:wordWrap/>
        <w:overflowPunct w:val="0"/>
        <w:topLinePunct w:val="0"/>
        <w:autoSpaceDE w:val="0"/>
        <w:autoSpaceDN w:val="0"/>
        <w:bidi w:val="0"/>
        <w:adjustRightInd w:val="0"/>
        <w:snapToGrid w:val="0"/>
        <w:spacing w:before="120"/>
        <w:ind w:left="400" w:leftChars="0" w:hanging="200" w:firstLineChars="0"/>
        <w:textAlignment w:val="baseline"/>
        <w:rPr>
          <w:rFonts w:hint="eastAsia" w:ascii="Times New Roman" w:hAnsi="Times New Roman" w:eastAsia="宋体"/>
          <w:i w:val="0"/>
          <w:iCs/>
          <w:caps w:val="0"/>
          <w:szCs w:val="20"/>
          <w:lang w:val="en-US" w:eastAsia="zh-CN"/>
        </w:rPr>
      </w:pPr>
      <w:r>
        <w:rPr>
          <w:rFonts w:hint="eastAsia"/>
          <w:i/>
          <w:iCs/>
          <w:lang w:val="en-US" w:eastAsia="zh-CN"/>
        </w:rPr>
        <w:t>Otherwise, Rel-16 rules for PUSCH repetition type B to determine TDRA table can be reused for CG Type 1 PUSCH.</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ind w:left="0" w:leftChars="0" w:firstLine="0" w:firstLineChars="0"/>
        <w:textAlignment w:val="baseline"/>
        <w:rPr>
          <w:rFonts w:hint="eastAsia" w:ascii="Times New Roman" w:hAnsi="Times New Roman" w:eastAsia="宋体"/>
          <w:i w:val="0"/>
          <w:iCs/>
          <w:caps w:val="0"/>
          <w:szCs w:val="20"/>
          <w:lang w:val="en-US" w:eastAsia="zh-CN"/>
        </w:rPr>
      </w:pPr>
      <w:r>
        <w:rPr>
          <w:rFonts w:hint="eastAsia"/>
          <w:b/>
          <w:bCs/>
          <w:i/>
          <w:iCs/>
          <w:lang w:eastAsia="zh-CN"/>
        </w:rPr>
        <w:t>Proposal</w:t>
      </w:r>
      <w:r>
        <w:rPr>
          <w:rFonts w:hint="eastAsia"/>
          <w:b/>
          <w:bCs/>
          <w:i/>
          <w:iCs/>
          <w:lang w:val="en-US" w:eastAsia="zh-CN"/>
        </w:rPr>
        <w:t xml:space="preserve"> 4</w:t>
      </w:r>
      <w:r>
        <w:rPr>
          <w:rFonts w:hint="eastAsia"/>
          <w:b w:val="0"/>
          <w:bCs w:val="0"/>
          <w:i/>
          <w:iCs/>
          <w:lang w:eastAsia="zh-CN"/>
        </w:rPr>
        <w:t>:</w:t>
      </w:r>
      <w:r>
        <w:rPr>
          <w:rFonts w:hint="eastAsia"/>
          <w:b w:val="0"/>
          <w:bCs w:val="0"/>
          <w:i/>
          <w:iCs/>
          <w:lang w:val="en-US" w:eastAsia="zh-CN"/>
        </w:rPr>
        <w:t xml:space="preserve"> For Rel-17 PUSCH repetition Type A, increasing the maximum number of repetitions with repetition factor configured in </w:t>
      </w:r>
      <w:r>
        <w:rPr>
          <w:i/>
          <w:iCs/>
        </w:rPr>
        <w:t>PUSCH-Config and/or ConfiguredGrantConfig</w:t>
      </w:r>
      <w:r>
        <w:rPr>
          <w:rFonts w:hint="eastAsia"/>
          <w:i/>
          <w:iCs/>
          <w:lang w:val="en-US" w:eastAsia="zh-CN"/>
        </w:rPr>
        <w:t xml:space="preserve"> is not supported.</w:t>
      </w:r>
    </w:p>
    <w:p>
      <w:pPr>
        <w:keepNext w:val="0"/>
        <w:keepLines w:val="0"/>
        <w:pageBreakBefore w:val="0"/>
        <w:widowControl/>
        <w:kinsoku/>
        <w:wordWrap/>
        <w:overflowPunct w:val="0"/>
        <w:topLinePunct w:val="0"/>
        <w:autoSpaceDE w:val="0"/>
        <w:autoSpaceDN w:val="0"/>
        <w:bidi w:val="0"/>
        <w:adjustRightInd w:val="0"/>
        <w:snapToGrid w:val="0"/>
        <w:spacing w:before="120"/>
        <w:textAlignment w:val="baseline"/>
        <w:rPr>
          <w:rFonts w:hint="eastAsia" w:ascii="Times New Roman" w:hAnsi="Times New Roman" w:eastAsia="宋体"/>
          <w:i w:val="0"/>
          <w:iCs/>
          <w:caps w:val="0"/>
          <w:szCs w:val="20"/>
          <w:lang w:val="en-US" w:eastAsia="zh-CN"/>
        </w:rPr>
      </w:pPr>
      <w:r>
        <w:rPr>
          <w:rFonts w:hint="eastAsia"/>
          <w:b/>
          <w:bCs/>
          <w:i/>
          <w:iCs/>
          <w:lang w:eastAsia="zh-CN"/>
        </w:rPr>
        <w:t xml:space="preserve">Proposal </w:t>
      </w:r>
      <w:r>
        <w:rPr>
          <w:rFonts w:hint="eastAsia"/>
          <w:b/>
          <w:bCs/>
          <w:i/>
          <w:iCs/>
          <w:lang w:val="en-US" w:eastAsia="zh-CN"/>
        </w:rPr>
        <w:t>5:</w:t>
      </w:r>
      <w:r>
        <w:rPr>
          <w:rFonts w:hint="eastAsia" w:ascii="Times New Roman" w:hAnsi="Times New Roman" w:eastAsia="宋体"/>
          <w:i w:val="0"/>
          <w:iCs/>
          <w:caps w:val="0"/>
          <w:szCs w:val="20"/>
          <w:lang w:val="en-US" w:eastAsia="zh-CN"/>
        </w:rPr>
        <w:t xml:space="preserve"> </w:t>
      </w:r>
      <w:r>
        <w:rPr>
          <w:rFonts w:hint="eastAsia"/>
          <w:b w:val="0"/>
          <w:bCs w:val="0"/>
          <w:i/>
          <w:iCs/>
          <w:lang w:val="en-US" w:eastAsia="zh-CN"/>
        </w:rPr>
        <w:t>For Rel-17 PUSCH repetition type A, the number of rows of the TDRA table should remain unchanged from Rel-16.</w:t>
      </w:r>
      <w:r>
        <w:rPr>
          <w:rFonts w:hint="eastAsia" w:ascii="Times New Roman" w:hAnsi="Times New Roman" w:eastAsia="宋体"/>
          <w:i w:val="0"/>
          <w:iCs/>
          <w:caps w:val="0"/>
          <w:szCs w:val="20"/>
          <w:lang w:val="en-US" w:eastAsia="zh-CN"/>
        </w:rPr>
        <w:t xml:space="preserve">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20" w:after="0"/>
        <w:ind w:left="0" w:leftChars="0" w:firstLine="0" w:firstLineChars="0"/>
        <w:textAlignment w:val="baseline"/>
        <w:rPr>
          <w:rFonts w:hint="default" w:cs="Times New Roman"/>
          <w:b w:val="0"/>
          <w:bCs w:val="0"/>
          <w:i/>
          <w:iCs/>
          <w:lang w:val="en-US" w:eastAsia="zh-CN"/>
        </w:rPr>
      </w:pPr>
      <w:r>
        <w:rPr>
          <w:rFonts w:hint="eastAsia"/>
          <w:b/>
          <w:bCs/>
          <w:i/>
          <w:iCs/>
          <w:lang w:eastAsia="zh-CN"/>
        </w:rPr>
        <w:t xml:space="preserve">Proposal </w:t>
      </w:r>
      <w:r>
        <w:rPr>
          <w:rFonts w:hint="eastAsia"/>
          <w:b/>
          <w:bCs/>
          <w:i/>
          <w:iCs/>
          <w:lang w:val="en-US" w:eastAsia="zh-CN"/>
        </w:rPr>
        <w:t>6</w:t>
      </w:r>
      <w:r>
        <w:rPr>
          <w:rFonts w:hint="eastAsia"/>
          <w:b w:val="0"/>
          <w:bCs w:val="0"/>
          <w:i/>
          <w:iCs/>
          <w:lang w:eastAsia="zh-CN"/>
        </w:rPr>
        <w:t>:</w:t>
      </w:r>
      <w:r>
        <w:rPr>
          <w:rFonts w:hint="eastAsia"/>
          <w:b w:val="0"/>
          <w:bCs w:val="0"/>
          <w:i/>
          <w:iCs/>
          <w:lang w:val="en-US" w:eastAsia="zh-CN"/>
        </w:rPr>
        <w:t xml:space="preserve"> For Rel-17 PU</w:t>
      </w:r>
      <w:r>
        <w:rPr>
          <w:rFonts w:hint="eastAsia" w:ascii="Times New Roman" w:hAnsi="Times New Roman" w:cs="Times New Roman"/>
          <w:b w:val="0"/>
          <w:bCs w:val="0"/>
          <w:i/>
          <w:iCs/>
          <w:lang w:val="en-US" w:eastAsia="zh-CN"/>
        </w:rPr>
        <w:t>SCH repetition Type A, Alt 1</w:t>
      </w:r>
      <w:r>
        <w:rPr>
          <w:rFonts w:hint="default" w:ascii="Times New Roman" w:hAnsi="Times New Roman" w:cs="Times New Roman"/>
          <w:b w:val="0"/>
          <w:bCs w:val="0"/>
          <w:i/>
          <w:iCs/>
          <w:lang w:val="en-US" w:eastAsia="zh-CN"/>
        </w:rPr>
        <w:t>’</w:t>
      </w:r>
      <w:r>
        <w:rPr>
          <w:rFonts w:hint="eastAsia" w:ascii="Times New Roman" w:hAnsi="Times New Roman" w:cs="Times New Roman"/>
          <w:b w:val="0"/>
          <w:bCs w:val="0"/>
          <w:i/>
          <w:iCs/>
          <w:lang w:val="en-US" w:eastAsia="zh-CN"/>
        </w:rPr>
        <w:t>s feature combination is more</w:t>
      </w:r>
      <w:r>
        <w:rPr>
          <w:rFonts w:hint="eastAsia" w:cs="Times New Roman"/>
          <w:b w:val="0"/>
          <w:bCs w:val="0"/>
          <w:i/>
          <w:iCs/>
          <w:lang w:val="en-US" w:eastAsia="zh-CN"/>
        </w:rPr>
        <w:t xml:space="preserve"> preferred, the two features can be configured separately or simultaneously independently.</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ascii="Times New Roman" w:hAnsi="Times New Roman" w:eastAsia="游明朝" w:cs="Times New Roman"/>
          <w:i/>
          <w:iCs/>
          <w:sz w:val="20"/>
          <w:szCs w:val="20"/>
        </w:rPr>
      </w:pPr>
      <w:r>
        <w:rPr>
          <w:rFonts w:hint="default" w:ascii="Times New Roman" w:hAnsi="Times New Roman" w:eastAsia="游明朝" w:cs="Times New Roman"/>
          <w:i/>
          <w:iCs/>
          <w:kern w:val="0"/>
          <w:sz w:val="20"/>
          <w:szCs w:val="20"/>
          <w:lang w:val="en-US" w:eastAsia="zh-CN" w:bidi="ar"/>
        </w:rPr>
        <w:t>“The counting based on available slots” is enabled via RRC signaling. If not enabled, the Rel-17 UE uses “the counting based on physical slots” (i.e. the same repetition counting as in Rel15/16).</w:t>
      </w:r>
    </w:p>
    <w:p>
      <w:pPr>
        <w:pStyle w:val="46"/>
        <w:keepNext w:val="0"/>
        <w:keepLines w:val="0"/>
        <w:pageBreakBefore w:val="0"/>
        <w:widowControl/>
        <w:numPr>
          <w:ilvl w:val="1"/>
          <w:numId w:val="16"/>
        </w:numPr>
        <w:suppressLineNumbers w:val="0"/>
        <w:kinsoku/>
        <w:wordWrap/>
        <w:overflowPunct w:val="0"/>
        <w:topLinePunct w:val="0"/>
        <w:autoSpaceDE w:val="0"/>
        <w:autoSpaceDN w:val="0"/>
        <w:bidi w:val="0"/>
        <w:adjustRightInd w:val="0"/>
        <w:snapToGrid w:val="0"/>
        <w:spacing w:before="0" w:beforeAutospacing="0" w:after="0" w:afterAutospacing="0" w:line="240" w:lineRule="auto"/>
        <w:ind w:left="840" w:right="0" w:hanging="420" w:firstLineChars="0"/>
        <w:jc w:val="both"/>
        <w:textAlignment w:val="baseline"/>
        <w:rPr>
          <w:rFonts w:hint="default"/>
          <w:lang w:val="en-US" w:eastAsia="zh-CN"/>
        </w:rPr>
      </w:pPr>
      <w:r>
        <w:rPr>
          <w:rFonts w:hint="default" w:ascii="Times New Roman" w:hAnsi="Times New Roman" w:eastAsia="游明朝" w:cs="Times New Roman"/>
          <w:i/>
          <w:iCs/>
          <w:kern w:val="0"/>
          <w:sz w:val="20"/>
          <w:szCs w:val="20"/>
          <w:lang w:val="en-US" w:eastAsia="zh-CN" w:bidi="ar"/>
        </w:rPr>
        <w:t>Rel-17 RRC parameter(s) relating to “the increased maximum number of repetitions” is provided via RRC signaling to a UE which performs PUSCH repetitions with “the increased maximum number of repetitions”. If not provided, the UE performs PUSCH repetitions subject to Rel-15/16 configuration.</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RAN1#106-e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p>
      <w:pPr>
        <w:pStyle w:val="126"/>
        <w:rPr>
          <w:rFonts w:hint="default" w:ascii="Times New Roman" w:hAnsi="Times New Roman" w:cs="Times New Roman"/>
          <w:sz w:val="20"/>
          <w:szCs w:val="15"/>
          <w:highlight w:val="none"/>
          <w:lang w:eastAsia="zh-CN"/>
        </w:rPr>
      </w:pPr>
      <w:r>
        <w:rPr>
          <w:rFonts w:hint="eastAsia" w:cs="Times New Roman"/>
          <w:sz w:val="20"/>
          <w:szCs w:val="15"/>
          <w:highlight w:val="none"/>
          <w:lang w:val="en-US" w:eastAsia="zh-CN"/>
        </w:rPr>
        <w:t>3GPP RAN1#106-e</w:t>
      </w:r>
      <w:r>
        <w:rPr>
          <w:rFonts w:hint="eastAsia" w:ascii="Times New Roman" w:hAnsi="Times New Roman" w:cs="Times New Roman"/>
          <w:sz w:val="20"/>
          <w:szCs w:val="15"/>
          <w:highlight w:val="none"/>
          <w:lang w:val="en-US" w:eastAsia="zh-CN"/>
        </w:rPr>
        <w:t>,</w:t>
      </w:r>
      <w:r>
        <w:rPr>
          <w:rFonts w:hint="eastAsia" w:cs="Times New Roman"/>
          <w:sz w:val="20"/>
          <w:szCs w:val="15"/>
          <w:highlight w:val="none"/>
          <w:lang w:val="en-US" w:eastAsia="zh-CN"/>
        </w:rPr>
        <w:t xml:space="preserve"> R1-2108616, FL Summary #5 on Enhancements on PUSCH repetition type A, Moderate (Sharp).</w:t>
      </w:r>
    </w:p>
    <w:p>
      <w:pPr>
        <w:pStyle w:val="126"/>
        <w:rPr>
          <w:rFonts w:hint="default" w:ascii="Times New Roman" w:hAnsi="Times New Roman" w:cs="Times New Roman"/>
          <w:sz w:val="20"/>
          <w:szCs w:val="15"/>
          <w:highlight w:val="none"/>
          <w:lang w:eastAsia="zh-CN"/>
        </w:rPr>
      </w:pPr>
      <w:r>
        <w:rPr>
          <w:rFonts w:hint="eastAsia" w:cs="Times New Roman"/>
          <w:sz w:val="20"/>
          <w:szCs w:val="15"/>
          <w:highlight w:val="none"/>
          <w:lang w:val="en-US" w:eastAsia="zh-CN"/>
        </w:rPr>
        <w:t xml:space="preserve">3GPP RAN #93e, RP-212555, </w:t>
      </w:r>
      <w:r>
        <w:rPr>
          <w:rFonts w:hint="eastAsia"/>
          <w:szCs w:val="15"/>
          <w:highlight w:val="none"/>
          <w:lang w:eastAsia="zh-CN"/>
        </w:rPr>
        <w:t>Moderator</w:t>
      </w:r>
      <w:r>
        <w:rPr>
          <w:rFonts w:hint="default"/>
          <w:szCs w:val="15"/>
          <w:highlight w:val="none"/>
          <w:lang w:val="en-US" w:eastAsia="zh-CN"/>
        </w:rPr>
        <w:t>’</w:t>
      </w:r>
      <w:r>
        <w:rPr>
          <w:rFonts w:hint="eastAsia"/>
          <w:szCs w:val="15"/>
          <w:highlight w:val="none"/>
          <w:lang w:eastAsia="zh-CN"/>
        </w:rPr>
        <w:t>s summary for discussion [93e-15-CovEnh-WI]</w:t>
      </w:r>
      <w:r>
        <w:rPr>
          <w:rFonts w:hint="eastAsia"/>
          <w:szCs w:val="15"/>
          <w:highlight w:val="none"/>
          <w:lang w:val="en-US" w:eastAsia="zh-CN"/>
        </w:rPr>
        <w:t>, China Telecom</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 xml:space="preserve">3GPP </w:t>
      </w:r>
      <w:r>
        <w:rPr>
          <w:rFonts w:hint="eastAsia" w:cs="Times New Roman"/>
          <w:sz w:val="20"/>
          <w:szCs w:val="15"/>
          <w:highlight w:val="none"/>
          <w:lang w:val="en-US" w:eastAsia="zh-CN"/>
        </w:rPr>
        <w:t>RAN1#104-e</w:t>
      </w:r>
      <w:r>
        <w:rPr>
          <w:rFonts w:hint="eastAsia" w:ascii="Times New Roman" w:hAnsi="Times New Roman" w:cs="Times New Roman"/>
          <w:sz w:val="20"/>
          <w:szCs w:val="15"/>
          <w:highlight w:val="none"/>
          <w:lang w:val="en-US" w:eastAsia="zh-CN"/>
        </w:rPr>
        <w:t xml:space="preserve">, </w:t>
      </w:r>
      <w:r>
        <w:rPr>
          <w:rFonts w:hint="eastAsia" w:cs="Times New Roman"/>
          <w:sz w:val="20"/>
          <w:szCs w:val="15"/>
          <w:highlight w:val="none"/>
          <w:lang w:val="en-US" w:eastAsia="zh-CN"/>
        </w:rPr>
        <w:t>Chairman notes.</w:t>
      </w:r>
    </w:p>
    <w:bookmarkEnd w:id="3"/>
    <w:p>
      <w:pPr>
        <w:pStyle w:val="2"/>
        <w:rPr>
          <w:lang w:eastAsia="zh-CN"/>
        </w:rPr>
      </w:pPr>
      <w:r>
        <w:rPr>
          <w:rFonts w:hint="eastAsia"/>
          <w:lang w:val="en-US" w:eastAsia="zh-CN"/>
        </w:rPr>
        <w:t>Appendix</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spacing w:before="120" w:line="280" w:lineRule="atLeast"/>
              <w:ind w:leftChars="0"/>
              <w:rPr>
                <w:rFonts w:hint="default"/>
                <w:b/>
                <w:bCs/>
                <w:sz w:val="20"/>
                <w:szCs w:val="20"/>
                <w:u w:val="single"/>
                <w:lang w:val="en-US" w:eastAsia="zh-CN"/>
              </w:rPr>
            </w:pPr>
            <w:r>
              <w:rPr>
                <w:rFonts w:hint="eastAsia"/>
                <w:iCs/>
                <w:lang w:val="en-US" w:eastAsia="zh-CN"/>
              </w:rPr>
              <w:t>The c</w:t>
            </w:r>
            <w:r>
              <w:rPr>
                <w:rFonts w:hint="eastAsia" w:eastAsia="宋体"/>
                <w:iCs/>
                <w:lang w:val="en-US" w:eastAsia="zh-CN"/>
              </w:rPr>
              <w:t>ollision rule for overlapping of PUSCH repetition and CORESET 0 with Type0-PDCCH CSS</w:t>
            </w:r>
            <w:r>
              <w:rPr>
                <w:rFonts w:hint="eastAsia"/>
                <w:iCs/>
                <w:lang w:val="en-US" w:eastAsia="zh-CN"/>
              </w:rPr>
              <w:t xml:space="preserve"> is shown below.</w:t>
            </w:r>
          </w:p>
          <w:p>
            <w:pPr>
              <w:numPr>
                <w:ilvl w:val="0"/>
                <w:numId w:val="0"/>
              </w:numPr>
              <w:spacing w:before="120" w:line="280" w:lineRule="atLeast"/>
              <w:ind w:leftChars="0"/>
              <w:rPr>
                <w:rFonts w:hint="eastAsia"/>
                <w:b w:val="0"/>
                <w:bCs w:val="0"/>
                <w:sz w:val="20"/>
                <w:szCs w:val="20"/>
                <w:u w:val="none"/>
                <w:lang w:val="en-US" w:eastAsia="zh-CN"/>
              </w:rPr>
            </w:pPr>
            <w:r>
              <w:rPr>
                <w:rFonts w:hint="eastAsia"/>
                <w:b/>
                <w:bCs/>
                <w:sz w:val="20"/>
                <w:szCs w:val="20"/>
                <w:u w:val="single"/>
                <w:lang w:val="en-US" w:eastAsia="zh-CN"/>
              </w:rPr>
              <w:t>DG PUSCH</w:t>
            </w:r>
            <w:r>
              <w:rPr>
                <w:rFonts w:hint="eastAsia"/>
                <w:b w:val="0"/>
                <w:bCs w:val="0"/>
                <w:sz w:val="20"/>
                <w:szCs w:val="20"/>
                <w:u w:val="none"/>
                <w:lang w:val="en-US" w:eastAsia="zh-CN"/>
              </w:rPr>
              <w:t>：</w:t>
            </w:r>
          </w:p>
          <w:p>
            <w:pPr>
              <w:numPr>
                <w:ilvl w:val="0"/>
                <w:numId w:val="0"/>
              </w:numPr>
              <w:spacing w:before="120" w:line="280" w:lineRule="atLeast"/>
              <w:ind w:leftChars="0"/>
              <w:rPr>
                <w:rFonts w:hint="eastAsia" w:eastAsia="游明朝"/>
                <w:b w:val="0"/>
                <w:bCs w:val="0"/>
                <w:sz w:val="20"/>
                <w:szCs w:val="20"/>
                <w:lang w:val="en-US" w:eastAsia="zh-CN"/>
              </w:rPr>
            </w:pPr>
            <w:r>
              <w:rPr>
                <w:rFonts w:hint="eastAsia"/>
                <w:b/>
                <w:bCs/>
                <w:sz w:val="20"/>
                <w:szCs w:val="20"/>
                <w:u w:val="none"/>
                <w:lang w:val="en-US" w:eastAsia="zh-CN"/>
              </w:rPr>
              <w:t>If SFI is not configured:</w:t>
            </w:r>
            <w:r>
              <w:rPr>
                <w:rFonts w:hint="eastAsia"/>
                <w:b w:val="0"/>
                <w:bCs w:val="0"/>
                <w:sz w:val="20"/>
                <w:szCs w:val="20"/>
                <w:u w:val="none"/>
                <w:lang w:val="en-US" w:eastAsia="zh-CN"/>
              </w:rPr>
              <w:t xml:space="preserve"> The UE will transmit DG PUSCH and not receive the PDCCH in </w:t>
            </w:r>
            <w:r>
              <w:rPr>
                <w:rFonts w:hint="eastAsia"/>
                <w:b w:val="0"/>
                <w:bCs w:val="0"/>
                <w:sz w:val="20"/>
                <w:szCs w:val="20"/>
                <w:u w:val="none"/>
                <w:lang w:val="sv-SE" w:eastAsia="ja-JP"/>
              </w:rPr>
              <w:t>CORESET for Type0-PDCCH CSS set</w:t>
            </w:r>
            <w:r>
              <w:rPr>
                <w:rFonts w:hint="eastAsia"/>
                <w:b w:val="0"/>
                <w:bCs w:val="0"/>
                <w:sz w:val="20"/>
                <w:szCs w:val="20"/>
                <w:u w:val="none"/>
                <w:lang w:val="en-US" w:eastAsia="zh-CN"/>
              </w:rPr>
              <w:t xml:space="preserve">. </w:t>
            </w:r>
          </w:p>
          <w:p>
            <w:pPr>
              <w:numPr>
                <w:ilvl w:val="0"/>
                <w:numId w:val="0"/>
              </w:numPr>
              <w:spacing w:before="120" w:line="280" w:lineRule="atLeast"/>
              <w:ind w:leftChars="0"/>
              <w:rPr>
                <w:rFonts w:hint="default" w:eastAsia="游明朝"/>
                <w:lang w:val="en-US" w:eastAsia="zh-CN"/>
              </w:rPr>
            </w:pPr>
            <w:r>
              <w:rPr>
                <w:rFonts w:hint="default" w:eastAsia="游明朝"/>
                <w:lang w:val="en-US" w:eastAsia="zh-CN"/>
              </w:rPr>
              <w:t>“</w:t>
            </w:r>
            <w:r>
              <w:rPr>
                <w:i/>
                <w:iCs/>
                <w:sz w:val="20"/>
                <w:szCs w:val="20"/>
              </w:rPr>
              <w:t xml:space="preserve">For </w:t>
            </w:r>
            <w:r>
              <w:rPr>
                <w:i/>
                <w:iCs/>
                <w:sz w:val="20"/>
                <w:szCs w:val="20"/>
                <w:lang w:val="fi-FI"/>
              </w:rPr>
              <w:t xml:space="preserve">operation on a single carrier in unpaired spectrum, </w:t>
            </w:r>
            <w:r>
              <w:rPr>
                <w:i/>
                <w:iCs/>
                <w:sz w:val="20"/>
                <w:szCs w:val="20"/>
              </w:rPr>
              <w:t xml:space="preserve">if </w:t>
            </w:r>
            <w:r>
              <w:rPr>
                <w:i/>
                <w:iCs/>
                <w:sz w:val="20"/>
                <w:szCs w:val="20"/>
                <w:lang w:val="en-US"/>
              </w:rPr>
              <w:t>a</w:t>
            </w:r>
            <w:r>
              <w:rPr>
                <w:i/>
                <w:iCs/>
                <w:sz w:val="20"/>
                <w:szCs w:val="20"/>
              </w:rPr>
              <w:t xml:space="preserve"> UE is configured by higher layers to receive a PDCCH, or a PDSCH, or a CSI-RS, or a DL PRS in a set of symbols of a slot, the UE receive</w:t>
            </w:r>
            <w:r>
              <w:rPr>
                <w:i/>
                <w:iCs/>
                <w:sz w:val="20"/>
                <w:szCs w:val="20"/>
                <w:lang w:val="en-US"/>
              </w:rPr>
              <w:t>s</w:t>
            </w:r>
            <w:r>
              <w:rPr>
                <w:i/>
                <w:iCs/>
                <w:sz w:val="20"/>
                <w:szCs w:val="20"/>
              </w:rPr>
              <w:t xml:space="preserve"> the PDCCH, the PDSCH, the CSI-RS, or the DL PRS if the UE does not detect a DCI format </w:t>
            </w:r>
            <w:r>
              <w:rPr>
                <w:i/>
                <w:iCs/>
                <w:sz w:val="20"/>
                <w:szCs w:val="20"/>
                <w:lang w:eastAsia="zh-CN"/>
              </w:rPr>
              <w:t xml:space="preserve">that indicates to the UE to transmit a PUSCH, a PUCCH, a PRACH, or a SRS in at least one symbol of the set of </w:t>
            </w:r>
            <w:r>
              <w:rPr>
                <w:i/>
                <w:iCs/>
                <w:sz w:val="20"/>
                <w:szCs w:val="20"/>
              </w:rPr>
              <w:t>symbols of the slot</w:t>
            </w:r>
            <w:r>
              <w:rPr>
                <w:i/>
                <w:iCs/>
                <w:sz w:val="20"/>
                <w:szCs w:val="20"/>
                <w:lang w:val="en-US"/>
              </w:rPr>
              <w:t>;</w:t>
            </w:r>
            <w:r>
              <w:rPr>
                <w:i/>
                <w:iCs/>
                <w:sz w:val="20"/>
                <w:szCs w:val="20"/>
                <w:highlight w:val="yellow"/>
                <w:lang w:val="en-US"/>
              </w:rPr>
              <w:t xml:space="preserve"> o</w:t>
            </w:r>
            <w:r>
              <w:rPr>
                <w:i/>
                <w:iCs/>
                <w:sz w:val="20"/>
                <w:szCs w:val="20"/>
                <w:highlight w:val="yellow"/>
              </w:rPr>
              <w:t xml:space="preserve">therwise, the UE </w:t>
            </w:r>
            <w:r>
              <w:rPr>
                <w:i/>
                <w:iCs/>
                <w:sz w:val="20"/>
                <w:szCs w:val="20"/>
                <w:highlight w:val="yellow"/>
                <w:lang w:val="en-US"/>
              </w:rPr>
              <w:t>does</w:t>
            </w:r>
            <w:r>
              <w:rPr>
                <w:i/>
                <w:iCs/>
                <w:sz w:val="20"/>
                <w:szCs w:val="20"/>
                <w:highlight w:val="yellow"/>
              </w:rPr>
              <w:t xml:space="preserve"> not receive the PDCCH, or the PDSCH, or the CSI-RS, or the DL PRS in the set of symbols of the slot</w:t>
            </w:r>
            <w:r>
              <w:rPr>
                <w:i/>
                <w:iCs/>
                <w:sz w:val="20"/>
                <w:szCs w:val="20"/>
              </w:rPr>
              <w:t>.</w:t>
            </w:r>
            <w:r>
              <w:rPr>
                <w:rFonts w:hint="default" w:eastAsia="游明朝"/>
                <w:lang w:val="en-US" w:eastAsia="zh-CN"/>
              </w:rPr>
              <w:t>”</w:t>
            </w:r>
          </w:p>
          <w:p>
            <w:pPr>
              <w:spacing w:before="120" w:line="280" w:lineRule="atLeast"/>
              <w:rPr>
                <w:rFonts w:hint="eastAsia"/>
                <w:sz w:val="20"/>
                <w:szCs w:val="20"/>
                <w:lang w:val="en-US" w:eastAsia="zh-CN"/>
              </w:rPr>
            </w:pPr>
            <w:r>
              <w:rPr>
                <w:rFonts w:hint="eastAsia"/>
                <w:b/>
                <w:bCs/>
                <w:sz w:val="20"/>
                <w:szCs w:val="20"/>
                <w:u w:val="none"/>
                <w:lang w:val="en-US" w:eastAsia="zh-CN"/>
              </w:rPr>
              <w:t>If SFI is configured</w:t>
            </w:r>
            <w:r>
              <w:rPr>
                <w:rFonts w:hint="eastAsia"/>
                <w:b w:val="0"/>
                <w:bCs w:val="0"/>
                <w:sz w:val="20"/>
                <w:szCs w:val="20"/>
                <w:u w:val="none"/>
                <w:lang w:val="en-US" w:eastAsia="zh-CN"/>
              </w:rPr>
              <w:t>:</w:t>
            </w:r>
            <w:r>
              <w:rPr>
                <w:rFonts w:hint="eastAsia"/>
                <w:b w:val="0"/>
                <w:bCs w:val="0"/>
                <w:sz w:val="21"/>
                <w:szCs w:val="21"/>
                <w:u w:val="none"/>
                <w:lang w:val="en-US" w:eastAsia="zh-CN"/>
              </w:rPr>
              <w:t xml:space="preserve"> </w:t>
            </w:r>
            <w:r>
              <w:rPr>
                <w:rFonts w:hint="eastAsia"/>
                <w:sz w:val="20"/>
                <w:szCs w:val="20"/>
                <w:lang w:val="en-US" w:eastAsia="zh-CN"/>
              </w:rPr>
              <w:t xml:space="preserve">It is allowed to schedule DG PUSCH on the dynamic flexible symbols for </w:t>
            </w:r>
            <w:r>
              <w:rPr>
                <w:sz w:val="20"/>
                <w:szCs w:val="20"/>
                <w:lang w:val="sv-SE" w:eastAsia="ja-JP"/>
              </w:rPr>
              <w:t>CORESET for Type0-PDCCH CSS set</w:t>
            </w:r>
            <w:r>
              <w:rPr>
                <w:rFonts w:hint="eastAsia"/>
                <w:sz w:val="20"/>
                <w:szCs w:val="20"/>
                <w:lang w:val="en-US" w:eastAsia="zh-CN"/>
              </w:rPr>
              <w:t xml:space="preserve">. On the dynamic uplink symbols, gNB never schedules PUSCH repetitions overlap with </w:t>
            </w:r>
            <w:r>
              <w:rPr>
                <w:sz w:val="20"/>
                <w:szCs w:val="20"/>
                <w:lang w:val="sv-SE" w:eastAsia="ja-JP"/>
              </w:rPr>
              <w:t>CORESET for Type0-PDCCH CSS set</w:t>
            </w:r>
            <w:r>
              <w:rPr>
                <w:rFonts w:hint="eastAsia"/>
                <w:sz w:val="20"/>
                <w:szCs w:val="20"/>
                <w:lang w:val="en-US" w:eastAsia="zh-CN"/>
              </w:rPr>
              <w:t>.</w:t>
            </w:r>
          </w:p>
          <w:p>
            <w:pPr>
              <w:pStyle w:val="114"/>
              <w:keepNext w:val="0"/>
              <w:keepLines w:val="0"/>
              <w:pageBreakBefore w:val="0"/>
              <w:widowControl w:val="0"/>
              <w:numPr>
                <w:ilvl w:val="0"/>
                <w:numId w:val="0"/>
              </w:numPr>
              <w:kinsoku/>
              <w:wordWrap/>
              <w:overflowPunct/>
              <w:topLinePunct w:val="0"/>
              <w:autoSpaceDE/>
              <w:autoSpaceDN/>
              <w:bidi w:val="0"/>
              <w:adjustRightInd/>
              <w:snapToGrid w:val="0"/>
              <w:spacing w:before="120" w:after="157" w:afterLines="50" w:line="240" w:lineRule="auto"/>
              <w:ind w:leftChars="0"/>
              <w:contextualSpacing/>
              <w:textAlignment w:val="auto"/>
              <w:rPr>
                <w:rFonts w:eastAsia="Times New Roman"/>
                <w:i/>
                <w:iCs/>
              </w:rPr>
            </w:pPr>
            <w:r>
              <w:rPr>
                <w:rFonts w:eastAsia="Times New Roman"/>
                <w:i/>
                <w:iCs/>
              </w:rPr>
              <w:t xml:space="preserve">“For a set of symbols of a slot indicated to </w:t>
            </w:r>
            <w:r>
              <w:rPr>
                <w:rFonts w:eastAsia="Times New Roman"/>
                <w:i/>
                <w:iCs/>
                <w:highlight w:val="yellow"/>
              </w:rPr>
              <w:t xml:space="preserve">a UE by </w:t>
            </w:r>
            <w:r>
              <w:rPr>
                <w:rFonts w:eastAsia="Times New Roman"/>
                <w:i/>
                <w:iCs/>
              </w:rPr>
              <w:t>pdcch-ConfigSIB1 in MIB for</w:t>
            </w:r>
            <w:r>
              <w:rPr>
                <w:rFonts w:eastAsia="Times New Roman"/>
                <w:i/>
                <w:iCs/>
                <w:highlight w:val="yellow"/>
              </w:rPr>
              <w:t xml:space="preserve"> a CORESET for Type0-PDCCH CSS set</w:t>
            </w:r>
            <w:r>
              <w:rPr>
                <w:rFonts w:eastAsia="Times New Roman"/>
                <w:i/>
                <w:iCs/>
              </w:rPr>
              <w:t>,</w:t>
            </w:r>
            <w:r>
              <w:rPr>
                <w:rFonts w:eastAsia="Times New Roman"/>
                <w:i/>
                <w:iCs/>
                <w:highlight w:val="yellow"/>
              </w:rPr>
              <w:t xml:space="preserve"> the UE does not expect to detect a DCI format 2_0</w:t>
            </w:r>
            <w:r>
              <w:rPr>
                <w:rFonts w:eastAsia="Times New Roman"/>
                <w:i/>
                <w:iCs/>
              </w:rPr>
              <w:t xml:space="preserve"> with an SFI-index field value indicating the set of symbols of the slot </w:t>
            </w:r>
            <w:r>
              <w:rPr>
                <w:rFonts w:eastAsia="Times New Roman"/>
                <w:i/>
                <w:iCs/>
                <w:highlight w:val="yellow"/>
              </w:rPr>
              <w:t>as uplink</w:t>
            </w:r>
            <w:r>
              <w:rPr>
                <w:rFonts w:eastAsia="Times New Roman"/>
                <w:i/>
                <w:iCs/>
              </w:rPr>
              <w:t>.”</w:t>
            </w:r>
          </w:p>
          <w:p>
            <w:pPr>
              <w:overflowPunct w:val="0"/>
              <w:autoSpaceDE w:val="0"/>
              <w:autoSpaceDN w:val="0"/>
              <w:adjustRightInd w:val="0"/>
              <w:spacing w:before="120" w:line="280" w:lineRule="atLeast"/>
              <w:textAlignment w:val="baseline"/>
              <w:rPr>
                <w:rFonts w:eastAsia="游明朝"/>
                <w:i/>
                <w:iCs/>
                <w:lang w:eastAsia="zh-CN"/>
              </w:rPr>
            </w:pPr>
            <w:r>
              <w:rPr>
                <w:rFonts w:hint="default" w:eastAsia="宋体"/>
                <w:i/>
                <w:iCs/>
                <w:lang w:val="en-US" w:eastAsia="zh-CN"/>
              </w:rPr>
              <w:t>“</w:t>
            </w:r>
            <w:r>
              <w:rPr>
                <w:rFonts w:eastAsia="游明朝"/>
                <w:i/>
                <w:iCs/>
                <w:lang w:val="en-US"/>
              </w:rPr>
              <w:t>F</w:t>
            </w:r>
            <w:r>
              <w:rPr>
                <w:rFonts w:eastAsia="游明朝"/>
                <w:i/>
                <w:iCs/>
              </w:rPr>
              <w:t xml:space="preserve">or a set of symbols </w:t>
            </w:r>
            <w:r>
              <w:rPr>
                <w:rFonts w:eastAsia="游明朝"/>
                <w:i/>
                <w:iCs/>
                <w:lang w:val="en-US"/>
              </w:rPr>
              <w:t>of</w:t>
            </w:r>
            <w:r>
              <w:rPr>
                <w:rFonts w:eastAsia="游明朝"/>
                <w:i/>
                <w:iCs/>
              </w:rPr>
              <w:t xml:space="preserve"> a slot indicated to a UE as </w:t>
            </w:r>
            <w:r>
              <w:rPr>
                <w:rFonts w:eastAsia="游明朝"/>
                <w:i/>
                <w:iCs/>
                <w:lang w:val="en-US"/>
              </w:rPr>
              <w:t>flexible</w:t>
            </w:r>
            <w:r>
              <w:rPr>
                <w:rFonts w:eastAsia="游明朝"/>
                <w:i/>
                <w:iCs/>
              </w:rPr>
              <w:t xml:space="preserve"> by tdd-</w:t>
            </w:r>
            <w:r>
              <w:rPr>
                <w:rFonts w:eastAsia="游明朝"/>
                <w:i/>
                <w:iCs/>
                <w:lang w:val="en-US"/>
              </w:rPr>
              <w:t>UL-DL-ConfigurationCommon and tdd-UL-DL-ConfigurationDedicated</w:t>
            </w:r>
            <w:r>
              <w:rPr>
                <w:rFonts w:hint="eastAsia" w:eastAsia="等线"/>
                <w:i/>
                <w:iCs/>
                <w:lang w:val="en-US" w:eastAsia="zh-CN"/>
              </w:rPr>
              <w:t xml:space="preserve"> if provided</w:t>
            </w:r>
            <w:r>
              <w:rPr>
                <w:rFonts w:eastAsia="游明朝"/>
                <w:i/>
                <w:iCs/>
                <w:lang w:val="en-US"/>
              </w:rPr>
              <w:t xml:space="preserve">, or when tdd-UL-DL-ConfigurationCommon and tdd-UL-DL-ConfigurationDedicated are not provided to the UE, and if the UE </w:t>
            </w:r>
            <w:r>
              <w:rPr>
                <w:rFonts w:eastAsia="游明朝"/>
                <w:i/>
                <w:iCs/>
                <w:lang w:eastAsia="zh-CN"/>
              </w:rPr>
              <w:t xml:space="preserve">detects </w:t>
            </w:r>
            <w:r>
              <w:rPr>
                <w:rFonts w:eastAsia="游明朝"/>
                <w:i/>
                <w:iCs/>
                <w:lang w:val="en-US" w:eastAsia="zh-CN"/>
              </w:rPr>
              <w:t>a DCI format</w:t>
            </w:r>
            <w:r>
              <w:rPr>
                <w:rFonts w:eastAsia="游明朝"/>
                <w:i/>
                <w:iCs/>
                <w:lang w:eastAsia="zh-CN"/>
              </w:rPr>
              <w:t xml:space="preserve"> </w:t>
            </w:r>
            <w:r>
              <w:rPr>
                <w:rFonts w:eastAsia="游明朝"/>
                <w:i/>
                <w:iCs/>
                <w:lang w:val="en-US" w:eastAsia="zh-CN"/>
              </w:rPr>
              <w:t>2_0 providing a format for the slot using a slot format value other than 255</w:t>
            </w:r>
          </w:p>
          <w:p>
            <w:pPr>
              <w:pStyle w:val="87"/>
              <w:overflowPunct w:val="0"/>
              <w:autoSpaceDE w:val="0"/>
              <w:autoSpaceDN w:val="0"/>
              <w:adjustRightInd w:val="0"/>
              <w:spacing w:before="120" w:line="280" w:lineRule="atLeast"/>
              <w:textAlignment w:val="baseline"/>
              <w:rPr>
                <w:rFonts w:eastAsia="游明朝"/>
                <w:i/>
                <w:iCs/>
              </w:rPr>
            </w:pPr>
            <w:r>
              <w:rPr>
                <w:rFonts w:eastAsia="游明朝"/>
                <w:i/>
                <w:iCs/>
              </w:rPr>
              <w:t>-</w:t>
            </w:r>
            <w:r>
              <w:rPr>
                <w:rFonts w:eastAsia="游明朝"/>
                <w:i/>
                <w:iCs/>
              </w:rPr>
              <w:tab/>
            </w:r>
            <w:r>
              <w:rPr>
                <w:rFonts w:eastAsia="游明朝"/>
                <w:i/>
                <w:iCs/>
                <w:lang w:val="en-US"/>
              </w:rPr>
              <w:t>i</w:t>
            </w:r>
            <w:r>
              <w:rPr>
                <w:rFonts w:eastAsia="游明朝"/>
                <w:i/>
                <w:iCs/>
              </w:rPr>
              <w:t>f one or more symbols from the set of symbols are symbols in a CORESET configured to the UE for PDCCH monitoring, the UE receives PDCCH in the CORESET</w:t>
            </w:r>
            <w:r>
              <w:rPr>
                <w:rFonts w:eastAsia="游明朝"/>
                <w:i/>
                <w:iCs/>
                <w:highlight w:val="none"/>
              </w:rPr>
              <w:t xml:space="preserve"> only if</w:t>
            </w:r>
            <w:r>
              <w:rPr>
                <w:rFonts w:eastAsia="游明朝"/>
                <w:i/>
                <w:iCs/>
                <w:highlight w:val="none"/>
                <w:lang w:val="en-US"/>
              </w:rPr>
              <w:t xml:space="preserve"> an</w:t>
            </w:r>
            <w:r>
              <w:rPr>
                <w:rFonts w:eastAsia="游明朝"/>
                <w:i/>
                <w:iCs/>
                <w:lang w:val="en-US"/>
              </w:rPr>
              <w:t xml:space="preserve"> SFI-index field value in</w:t>
            </w:r>
            <w:r>
              <w:rPr>
                <w:rFonts w:eastAsia="游明朝"/>
                <w:i/>
                <w:iCs/>
              </w:rPr>
              <w:t xml:space="preserve"> DCI format 2_0 indicates that the one or more symbols ar</w:t>
            </w:r>
            <w:r>
              <w:rPr>
                <w:rFonts w:eastAsia="游明朝"/>
                <w:i/>
                <w:iCs/>
                <w:highlight w:val="none"/>
              </w:rPr>
              <w:t>e downlink s</w:t>
            </w:r>
            <w:r>
              <w:rPr>
                <w:rFonts w:eastAsia="游明朝"/>
                <w:i/>
                <w:iCs/>
              </w:rPr>
              <w:t>ymbols</w:t>
            </w:r>
          </w:p>
          <w:p>
            <w:pPr>
              <w:spacing w:before="120" w:line="280" w:lineRule="atLeast"/>
              <w:rPr>
                <w:rFonts w:hint="eastAsia"/>
                <w:sz w:val="21"/>
                <w:szCs w:val="21"/>
                <w:lang w:val="en-US" w:eastAsia="zh-CN"/>
              </w:rPr>
            </w:pPr>
            <w:r>
              <w:rPr>
                <w:rFonts w:eastAsia="游明朝"/>
                <w:i/>
                <w:iCs/>
                <w:lang w:val="en-US"/>
              </w:rPr>
              <w:t>-</w:t>
            </w:r>
            <w:r>
              <w:rPr>
                <w:rFonts w:eastAsia="游明朝"/>
                <w:i/>
                <w:iCs/>
                <w:lang w:val="en-US"/>
              </w:rPr>
              <w:tab/>
            </w:r>
            <w:r>
              <w:rPr>
                <w:rFonts w:eastAsia="游明朝"/>
                <w:i/>
                <w:iCs/>
                <w:lang w:val="en-US"/>
              </w:rPr>
              <w:t xml:space="preserve">if an </w:t>
            </w:r>
            <w:r>
              <w:rPr>
                <w:rFonts w:eastAsia="游明朝"/>
                <w:i/>
                <w:iCs/>
                <w:highlight w:val="yellow"/>
                <w:lang w:val="en-US"/>
              </w:rPr>
              <w:t>SFI-index field</w:t>
            </w:r>
            <w:r>
              <w:rPr>
                <w:rFonts w:eastAsia="游明朝"/>
                <w:i/>
                <w:iCs/>
                <w:lang w:val="en-US"/>
              </w:rPr>
              <w:t xml:space="preserve"> value in DCI format 2_0 </w:t>
            </w:r>
            <w:r>
              <w:rPr>
                <w:rFonts w:eastAsia="游明朝"/>
                <w:i/>
                <w:iCs/>
                <w:highlight w:val="yellow"/>
                <w:lang w:val="en-US"/>
              </w:rPr>
              <w:t>indicates</w:t>
            </w:r>
            <w:r>
              <w:rPr>
                <w:rFonts w:eastAsia="游明朝"/>
                <w:i/>
                <w:iCs/>
                <w:lang w:val="en-US"/>
              </w:rPr>
              <w:t xml:space="preserve"> the set of symbols of the slot </w:t>
            </w:r>
            <w:r>
              <w:rPr>
                <w:rFonts w:eastAsia="游明朝"/>
                <w:i/>
                <w:iCs/>
                <w:highlight w:val="yellow"/>
                <w:lang w:val="en-US"/>
              </w:rPr>
              <w:t>as flexible</w:t>
            </w:r>
            <w:r>
              <w:rPr>
                <w:rFonts w:eastAsia="游明朝"/>
                <w:i/>
                <w:iCs/>
                <w:lang w:val="en-US"/>
              </w:rPr>
              <w:t xml:space="preserve"> and </w:t>
            </w:r>
            <w:r>
              <w:rPr>
                <w:rFonts w:eastAsia="游明朝"/>
                <w:i/>
                <w:iCs/>
                <w:highlight w:val="yellow"/>
                <w:lang w:val="en-US"/>
              </w:rPr>
              <w:t>the UE detects a DCI format</w:t>
            </w:r>
            <w:r>
              <w:rPr>
                <w:rFonts w:eastAsia="游明朝"/>
                <w:i/>
                <w:iCs/>
                <w:lang w:val="en-US"/>
              </w:rPr>
              <w:t xml:space="preserve">, a RAR UL grant, fallbackRAR UL grant, or successRAR indicating to the UE to transmit PUSCH, PUCCH, PRACH, or SRS in the set of symbols of the slot the </w:t>
            </w:r>
            <w:r>
              <w:rPr>
                <w:rFonts w:eastAsia="游明朝"/>
                <w:i/>
                <w:iCs/>
                <w:highlight w:val="yellow"/>
                <w:lang w:val="en-US"/>
              </w:rPr>
              <w:t>UE transmits the PUSCH</w:t>
            </w:r>
            <w:r>
              <w:rPr>
                <w:rFonts w:eastAsia="游明朝"/>
                <w:i/>
                <w:iCs/>
                <w:lang w:val="en-US"/>
              </w:rPr>
              <w:t>, PUCCH, PRACH, or SRS in the set of symbols of the slot</w:t>
            </w:r>
            <w:r>
              <w:rPr>
                <w:rFonts w:hint="default" w:eastAsia="宋体"/>
                <w:i/>
                <w:iCs/>
                <w:lang w:val="en-US" w:eastAsia="zh-CN"/>
              </w:rPr>
              <w:t>”</w:t>
            </w:r>
            <w:r>
              <w:rPr>
                <w:rFonts w:hint="eastAsia"/>
                <w:sz w:val="21"/>
                <w:szCs w:val="21"/>
                <w:lang w:val="en-US" w:eastAsia="zh-CN"/>
              </w:rPr>
              <w:t xml:space="preserve"> .</w:t>
            </w:r>
          </w:p>
          <w:p>
            <w:pPr>
              <w:numPr>
                <w:ilvl w:val="0"/>
                <w:numId w:val="0"/>
              </w:numPr>
              <w:spacing w:before="120" w:line="280" w:lineRule="atLeast"/>
              <w:ind w:leftChars="0"/>
              <w:rPr>
                <w:rFonts w:hint="eastAsia"/>
                <w:b w:val="0"/>
                <w:bCs w:val="0"/>
                <w:u w:val="none"/>
                <w:lang w:val="en-US" w:eastAsia="zh-CN"/>
              </w:rPr>
            </w:pPr>
            <w:r>
              <w:rPr>
                <w:rFonts w:hint="eastAsia"/>
                <w:b/>
                <w:bCs/>
                <w:u w:val="single"/>
                <w:lang w:val="en-US" w:eastAsia="zh-CN"/>
              </w:rPr>
              <w:t>CG PUSCH</w:t>
            </w:r>
            <w:r>
              <w:rPr>
                <w:rFonts w:hint="eastAsia"/>
                <w:b w:val="0"/>
                <w:bCs w:val="0"/>
                <w:u w:val="none"/>
                <w:lang w:val="en-US" w:eastAsia="zh-CN"/>
              </w:rPr>
              <w:t>：</w:t>
            </w:r>
          </w:p>
          <w:p>
            <w:pPr>
              <w:spacing w:before="120" w:line="280" w:lineRule="atLeast"/>
              <w:rPr>
                <w:rFonts w:hint="eastAsia"/>
                <w:sz w:val="20"/>
                <w:szCs w:val="20"/>
                <w:lang w:val="en-US" w:eastAsia="zh-CN"/>
              </w:rPr>
            </w:pPr>
            <w:r>
              <w:rPr>
                <w:rFonts w:hint="eastAsia"/>
                <w:b/>
                <w:bCs/>
                <w:sz w:val="20"/>
                <w:szCs w:val="20"/>
                <w:u w:val="none"/>
                <w:lang w:val="en-US" w:eastAsia="zh-CN"/>
              </w:rPr>
              <w:t>If SFI is not configured:</w:t>
            </w:r>
            <w:r>
              <w:rPr>
                <w:rFonts w:hint="eastAsia"/>
                <w:b w:val="0"/>
                <w:bCs w:val="0"/>
                <w:sz w:val="20"/>
                <w:szCs w:val="20"/>
                <w:u w:val="none"/>
                <w:lang w:val="en-US" w:eastAsia="zh-CN"/>
              </w:rPr>
              <w:t xml:space="preserve"> </w:t>
            </w:r>
            <w:r>
              <w:rPr>
                <w:rFonts w:hint="eastAsia"/>
                <w:sz w:val="20"/>
                <w:szCs w:val="20"/>
                <w:lang w:val="en-US" w:eastAsia="zh-CN"/>
              </w:rPr>
              <w:t xml:space="preserve">On the semi-static flexible symbols configured for </w:t>
            </w:r>
            <w:r>
              <w:rPr>
                <w:sz w:val="20"/>
                <w:szCs w:val="20"/>
                <w:lang w:val="sv-SE" w:eastAsia="ja-JP"/>
              </w:rPr>
              <w:t>CORESET for Type0-PDCCH CSS set</w:t>
            </w:r>
            <w:r>
              <w:rPr>
                <w:rFonts w:hint="eastAsia"/>
                <w:sz w:val="20"/>
                <w:szCs w:val="20"/>
                <w:lang w:val="en-US" w:eastAsia="zh-CN"/>
              </w:rPr>
              <w:t xml:space="preserve">, gNB never configures PUSCH repetitions overlap with </w:t>
            </w:r>
            <w:r>
              <w:rPr>
                <w:sz w:val="20"/>
                <w:szCs w:val="20"/>
                <w:lang w:val="sv-SE" w:eastAsia="ja-JP"/>
              </w:rPr>
              <w:t>CORESET for Type0-PDCCH CSS set</w:t>
            </w:r>
            <w:r>
              <w:rPr>
                <w:rFonts w:hint="eastAsia"/>
                <w:sz w:val="20"/>
                <w:szCs w:val="20"/>
                <w:lang w:val="en-US" w:eastAsia="zh-CN"/>
              </w:rPr>
              <w:t>.</w:t>
            </w:r>
          </w:p>
          <w:p>
            <w:pPr>
              <w:numPr>
                <w:ilvl w:val="0"/>
                <w:numId w:val="0"/>
              </w:numPr>
              <w:spacing w:before="120" w:line="280" w:lineRule="atLeast"/>
              <w:ind w:leftChars="0"/>
              <w:rPr>
                <w:rFonts w:hint="eastAsia"/>
                <w:i/>
                <w:iCs/>
                <w:color w:val="auto"/>
                <w:sz w:val="20"/>
                <w:szCs w:val="20"/>
                <w:lang w:val="en-US" w:eastAsia="zh-CN"/>
              </w:rPr>
            </w:pPr>
            <w:r>
              <w:rPr>
                <w:rFonts w:hint="eastAsia"/>
                <w:i/>
                <w:iCs/>
                <w:color w:val="auto"/>
                <w:sz w:val="20"/>
                <w:szCs w:val="20"/>
                <w:lang w:val="en-US" w:eastAsia="zh-CN"/>
              </w:rPr>
              <w:t>“</w:t>
            </w:r>
            <w:r>
              <w:rPr>
                <w:i/>
                <w:iCs/>
                <w:color w:val="auto"/>
                <w:sz w:val="20"/>
                <w:szCs w:val="20"/>
              </w:rPr>
              <w:t xml:space="preserve">For a set of symbols of a slot that are indicated to a UE as </w:t>
            </w:r>
            <w:r>
              <w:rPr>
                <w:i/>
                <w:iCs/>
                <w:color w:val="auto"/>
                <w:sz w:val="20"/>
                <w:szCs w:val="20"/>
                <w:lang w:val="en-US"/>
              </w:rPr>
              <w:t>flexible</w:t>
            </w:r>
            <w:r>
              <w:rPr>
                <w:i/>
                <w:iCs/>
                <w:color w:val="auto"/>
                <w:sz w:val="20"/>
                <w:szCs w:val="20"/>
              </w:rPr>
              <w:t xml:space="preserve"> by </w:t>
            </w:r>
            <w:r>
              <w:rPr>
                <w:i/>
                <w:iCs/>
                <w:color w:val="auto"/>
                <w:sz w:val="20"/>
                <w:szCs w:val="20"/>
                <w:lang w:val="en-US"/>
              </w:rPr>
              <w:t>tdd-</w:t>
            </w:r>
            <w:r>
              <w:rPr>
                <w:i/>
                <w:iCs/>
                <w:color w:val="auto"/>
                <w:sz w:val="20"/>
                <w:szCs w:val="20"/>
              </w:rPr>
              <w:t>UL-DL-</w:t>
            </w:r>
            <w:r>
              <w:rPr>
                <w:i/>
                <w:iCs/>
                <w:color w:val="auto"/>
                <w:sz w:val="20"/>
                <w:szCs w:val="20"/>
                <w:lang w:val="en-US"/>
              </w:rPr>
              <w:t>C</w:t>
            </w:r>
            <w:r>
              <w:rPr>
                <w:i/>
                <w:iCs/>
                <w:color w:val="auto"/>
                <w:sz w:val="20"/>
                <w:szCs w:val="20"/>
              </w:rPr>
              <w:t>onfiguration</w:t>
            </w:r>
            <w:r>
              <w:rPr>
                <w:i/>
                <w:iCs/>
                <w:color w:val="auto"/>
                <w:sz w:val="20"/>
                <w:szCs w:val="20"/>
                <w:lang w:val="en-US"/>
              </w:rPr>
              <w:t>C</w:t>
            </w:r>
            <w:r>
              <w:rPr>
                <w:i/>
                <w:iCs/>
                <w:color w:val="auto"/>
                <w:sz w:val="20"/>
                <w:szCs w:val="20"/>
              </w:rPr>
              <w:t xml:space="preserve">ommon, and </w:t>
            </w:r>
            <w:r>
              <w:rPr>
                <w:i/>
                <w:iCs/>
                <w:color w:val="auto"/>
                <w:sz w:val="20"/>
                <w:szCs w:val="20"/>
                <w:lang w:val="en-US"/>
              </w:rPr>
              <w:t>tdd-</w:t>
            </w:r>
            <w:r>
              <w:rPr>
                <w:i/>
                <w:iCs/>
                <w:color w:val="auto"/>
                <w:sz w:val="20"/>
                <w:szCs w:val="20"/>
              </w:rPr>
              <w:t>UL-DL-</w:t>
            </w:r>
            <w:r>
              <w:rPr>
                <w:i/>
                <w:iCs/>
                <w:color w:val="auto"/>
                <w:sz w:val="20"/>
                <w:szCs w:val="20"/>
                <w:lang w:val="en-US"/>
              </w:rPr>
              <w:t>C</w:t>
            </w:r>
            <w:r>
              <w:rPr>
                <w:i/>
                <w:iCs/>
                <w:color w:val="auto"/>
                <w:sz w:val="20"/>
                <w:szCs w:val="20"/>
              </w:rPr>
              <w:t>onfiguration</w:t>
            </w:r>
            <w:r>
              <w:rPr>
                <w:i/>
                <w:iCs/>
                <w:color w:val="auto"/>
                <w:sz w:val="20"/>
                <w:szCs w:val="20"/>
                <w:lang w:val="en-US"/>
              </w:rPr>
              <w:t>D</w:t>
            </w:r>
            <w:r>
              <w:rPr>
                <w:i/>
                <w:iCs/>
                <w:color w:val="auto"/>
                <w:sz w:val="20"/>
                <w:szCs w:val="20"/>
              </w:rPr>
              <w:t>edicated</w:t>
            </w:r>
            <w:r>
              <w:rPr>
                <w:rFonts w:hint="eastAsia" w:eastAsia="等线"/>
                <w:i/>
                <w:iCs/>
                <w:color w:val="auto"/>
                <w:sz w:val="20"/>
                <w:szCs w:val="20"/>
                <w:lang w:eastAsia="zh-CN"/>
              </w:rPr>
              <w:t xml:space="preserve"> if provided</w:t>
            </w:r>
            <w:r>
              <w:rPr>
                <w:i/>
                <w:iCs/>
                <w:color w:val="auto"/>
                <w:sz w:val="20"/>
                <w:szCs w:val="20"/>
              </w:rPr>
              <w:t xml:space="preserve">, </w:t>
            </w:r>
            <w:r>
              <w:rPr>
                <w:i/>
                <w:iCs/>
                <w:color w:val="auto"/>
                <w:sz w:val="20"/>
                <w:szCs w:val="20"/>
                <w:highlight w:val="yellow"/>
              </w:rPr>
              <w:t xml:space="preserve">the UE does not </w:t>
            </w:r>
            <w:r>
              <w:rPr>
                <w:i/>
                <w:iCs/>
                <w:color w:val="auto"/>
                <w:sz w:val="20"/>
                <w:szCs w:val="20"/>
                <w:highlight w:val="yellow"/>
                <w:lang w:val="en-US"/>
              </w:rPr>
              <w:t>expect to receive both dedicated higher layer parameters configuring transmission from the UE</w:t>
            </w:r>
            <w:r>
              <w:rPr>
                <w:i/>
                <w:iCs/>
                <w:color w:val="auto"/>
                <w:sz w:val="20"/>
                <w:szCs w:val="20"/>
                <w:lang w:val="en-US"/>
              </w:rPr>
              <w:t xml:space="preserve"> in the set of symbols of the slot </w:t>
            </w:r>
            <w:r>
              <w:rPr>
                <w:i/>
                <w:iCs/>
                <w:color w:val="auto"/>
                <w:sz w:val="20"/>
                <w:szCs w:val="20"/>
                <w:highlight w:val="yellow"/>
                <w:lang w:val="en-US"/>
              </w:rPr>
              <w:t>and dedicated higher layer parameters configuring reception by the UE</w:t>
            </w:r>
            <w:r>
              <w:rPr>
                <w:i/>
                <w:iCs/>
                <w:color w:val="auto"/>
                <w:sz w:val="20"/>
                <w:szCs w:val="20"/>
                <w:lang w:val="en-US"/>
              </w:rPr>
              <w:t xml:space="preserve"> in the set of symbols of the slot</w:t>
            </w:r>
            <w:r>
              <w:rPr>
                <w:rFonts w:hint="eastAsia"/>
                <w:i/>
                <w:iCs/>
                <w:color w:val="auto"/>
                <w:sz w:val="20"/>
                <w:szCs w:val="20"/>
                <w:lang w:val="en-US" w:eastAsia="zh-CN"/>
              </w:rPr>
              <w:t>”</w:t>
            </w:r>
          </w:p>
          <w:p>
            <w:pPr>
              <w:spacing w:before="120" w:line="280" w:lineRule="atLeast"/>
              <w:rPr>
                <w:rFonts w:hint="default"/>
                <w:b/>
                <w:bCs/>
                <w:sz w:val="20"/>
                <w:szCs w:val="20"/>
                <w:u w:val="none"/>
                <w:lang w:val="en-US" w:eastAsia="zh-CN"/>
              </w:rPr>
            </w:pPr>
            <w:r>
              <w:rPr>
                <w:rFonts w:hint="eastAsia"/>
                <w:b/>
                <w:bCs/>
                <w:sz w:val="20"/>
                <w:szCs w:val="20"/>
                <w:u w:val="none"/>
                <w:lang w:val="en-US" w:eastAsia="zh-CN"/>
              </w:rPr>
              <w:t xml:space="preserve">If SFI is configured: </w:t>
            </w:r>
            <w:r>
              <w:rPr>
                <w:rFonts w:hint="eastAsia"/>
                <w:sz w:val="20"/>
                <w:szCs w:val="20"/>
                <w:lang w:val="en-US" w:eastAsia="zh-CN"/>
              </w:rPr>
              <w:t xml:space="preserve">On the dynamic uplink symbols, gNB never configures PUSCH repetitions overlap with </w:t>
            </w:r>
            <w:r>
              <w:rPr>
                <w:sz w:val="20"/>
                <w:szCs w:val="20"/>
                <w:lang w:val="sv-SE" w:eastAsia="ja-JP"/>
              </w:rPr>
              <w:t>CORESET for Type0-PDCCH CSS set</w:t>
            </w:r>
            <w:r>
              <w:rPr>
                <w:rFonts w:hint="eastAsia"/>
                <w:sz w:val="20"/>
                <w:szCs w:val="20"/>
                <w:lang w:val="en-US" w:eastAsia="zh-CN"/>
              </w:rPr>
              <w:t>.</w:t>
            </w:r>
          </w:p>
          <w:p>
            <w:pPr>
              <w:pStyle w:val="114"/>
              <w:keepNext w:val="0"/>
              <w:keepLines w:val="0"/>
              <w:pageBreakBefore w:val="0"/>
              <w:widowControl w:val="0"/>
              <w:numPr>
                <w:ilvl w:val="0"/>
                <w:numId w:val="0"/>
              </w:numPr>
              <w:kinsoku/>
              <w:wordWrap/>
              <w:overflowPunct/>
              <w:topLinePunct w:val="0"/>
              <w:autoSpaceDE/>
              <w:autoSpaceDN/>
              <w:bidi w:val="0"/>
              <w:adjustRightInd/>
              <w:snapToGrid w:val="0"/>
              <w:spacing w:before="120" w:after="157" w:afterLines="50" w:line="240" w:lineRule="auto"/>
              <w:ind w:leftChars="0"/>
              <w:contextualSpacing/>
              <w:textAlignment w:val="auto"/>
              <w:rPr>
                <w:rFonts w:eastAsia="Times New Roman"/>
                <w:i/>
                <w:iCs/>
                <w:sz w:val="20"/>
                <w:szCs w:val="20"/>
              </w:rPr>
            </w:pPr>
            <w:r>
              <w:rPr>
                <w:rFonts w:eastAsia="Times New Roman"/>
                <w:i/>
                <w:iCs/>
                <w:sz w:val="20"/>
                <w:szCs w:val="20"/>
              </w:rPr>
              <w:t xml:space="preserve">“For a set of symbols of a slot indicated to a UE by pdcch-ConfigSIB1 in MIB for a </w:t>
            </w:r>
            <w:r>
              <w:rPr>
                <w:rFonts w:eastAsia="Times New Roman"/>
                <w:i/>
                <w:iCs/>
                <w:sz w:val="20"/>
                <w:szCs w:val="20"/>
                <w:highlight w:val="yellow"/>
              </w:rPr>
              <w:t>CORESET for Type0-PDCCH CSS</w:t>
            </w:r>
            <w:r>
              <w:rPr>
                <w:rFonts w:eastAsia="Times New Roman"/>
                <w:i/>
                <w:iCs/>
                <w:sz w:val="20"/>
                <w:szCs w:val="20"/>
              </w:rPr>
              <w:t xml:space="preserve"> set, the UE</w:t>
            </w:r>
            <w:r>
              <w:rPr>
                <w:rFonts w:eastAsia="Times New Roman"/>
                <w:i/>
                <w:iCs/>
                <w:sz w:val="20"/>
                <w:szCs w:val="20"/>
                <w:highlight w:val="yellow"/>
              </w:rPr>
              <w:t xml:space="preserve"> </w:t>
            </w:r>
            <w:r>
              <w:rPr>
                <w:rFonts w:eastAsia="Times New Roman"/>
                <w:i/>
                <w:iCs/>
                <w:color w:val="auto"/>
                <w:sz w:val="20"/>
                <w:szCs w:val="20"/>
                <w:highlight w:val="yellow"/>
              </w:rPr>
              <w:t>does not expect to detect a DCI format 2_0</w:t>
            </w:r>
            <w:r>
              <w:rPr>
                <w:rFonts w:eastAsia="Times New Roman"/>
                <w:i/>
                <w:iCs/>
                <w:color w:val="auto"/>
                <w:sz w:val="20"/>
                <w:szCs w:val="20"/>
              </w:rPr>
              <w:t xml:space="preserve"> </w:t>
            </w:r>
            <w:r>
              <w:rPr>
                <w:rFonts w:eastAsia="Times New Roman"/>
                <w:i/>
                <w:iCs/>
                <w:sz w:val="20"/>
                <w:szCs w:val="20"/>
              </w:rPr>
              <w:t xml:space="preserve">with an SFI-index field value indicating the set of symbols of the slot </w:t>
            </w:r>
            <w:r>
              <w:rPr>
                <w:rFonts w:eastAsia="Times New Roman"/>
                <w:i/>
                <w:iCs/>
                <w:sz w:val="20"/>
                <w:szCs w:val="20"/>
                <w:highlight w:val="yellow"/>
              </w:rPr>
              <w:t>as uplink</w:t>
            </w:r>
            <w:r>
              <w:rPr>
                <w:rFonts w:eastAsia="Times New Roman"/>
                <w:i/>
                <w:iCs/>
                <w:sz w:val="20"/>
                <w:szCs w:val="20"/>
              </w:rPr>
              <w:t>.”</w:t>
            </w:r>
          </w:p>
          <w:p>
            <w:pPr>
              <w:spacing w:before="120" w:line="280" w:lineRule="atLeast"/>
              <w:rPr>
                <w:rFonts w:ascii="Times New Roman" w:hAnsi="Times New Roman" w:eastAsia="Times New Roman" w:cs="Times New Roman"/>
                <w:i/>
                <w:iCs/>
                <w:kern w:val="2"/>
                <w:sz w:val="20"/>
                <w:szCs w:val="20"/>
                <w:lang w:val="en-US" w:eastAsia="zh-CN" w:bidi="ar-SA"/>
              </w:rPr>
            </w:pPr>
            <w:r>
              <w:rPr>
                <w:rFonts w:ascii="Times New Roman" w:hAnsi="Times New Roman" w:eastAsia="Times New Roman" w:cs="Times New Roman"/>
                <w:i/>
                <w:iCs/>
                <w:kern w:val="2"/>
                <w:sz w:val="20"/>
                <w:szCs w:val="20"/>
                <w:lang w:val="en-US" w:eastAsia="zh-CN" w:bidi="ar-SA"/>
              </w:rPr>
              <w:t>For a set of symbols of a slot indicated to a UE as flexible by tdd-UL-DL-ConfigurationCommon and tdd-UL-DL-ConfigurationDedicated</w:t>
            </w:r>
            <w:r>
              <w:rPr>
                <w:rFonts w:hint="eastAsia" w:ascii="Times New Roman" w:hAnsi="Times New Roman" w:eastAsia="Times New Roman" w:cs="Times New Roman"/>
                <w:i/>
                <w:iCs/>
                <w:kern w:val="2"/>
                <w:sz w:val="20"/>
                <w:szCs w:val="20"/>
                <w:lang w:val="en-US" w:eastAsia="zh-CN" w:bidi="ar-SA"/>
              </w:rPr>
              <w:t xml:space="preserve"> if provided</w:t>
            </w:r>
            <w:r>
              <w:rPr>
                <w:rFonts w:ascii="Times New Roman" w:hAnsi="Times New Roman" w:eastAsia="Times New Roman" w:cs="Times New Roman"/>
                <w:i/>
                <w:iCs/>
                <w:kern w:val="2"/>
                <w:sz w:val="20"/>
                <w:szCs w:val="20"/>
                <w:lang w:val="en-US" w:eastAsia="zh-CN" w:bidi="ar-SA"/>
              </w:rPr>
              <w:t>, or when tdd-UL-DL-ConfigurationCommon and tdd-UL-DL-ConfigurationDedicated are not provided to the UE, and if the UE detects a DCI format 2_0 providing a format for the slot using a slot format value other than 255</w:t>
            </w:r>
          </w:p>
          <w:p>
            <w:pPr>
              <w:pStyle w:val="87"/>
              <w:spacing w:before="120" w:line="280" w:lineRule="atLeast"/>
              <w:rPr>
                <w:rFonts w:hint="eastAsia"/>
                <w:i/>
                <w:iCs/>
                <w:sz w:val="20"/>
                <w:szCs w:val="20"/>
                <w:lang w:val="en-US" w:eastAsia="zh-CN"/>
              </w:rPr>
            </w:pPr>
            <w:r>
              <w:rPr>
                <w:i/>
                <w:iCs/>
                <w:sz w:val="20"/>
                <w:szCs w:val="20"/>
                <w:lang w:val="en-US"/>
              </w:rPr>
              <w:t>-</w:t>
            </w:r>
            <w:r>
              <w:rPr>
                <w:i/>
                <w:iCs/>
                <w:sz w:val="20"/>
                <w:szCs w:val="20"/>
                <w:lang w:val="en-US"/>
              </w:rPr>
              <w:tab/>
            </w:r>
            <w:r>
              <w:rPr>
                <w:i/>
                <w:iCs/>
                <w:sz w:val="20"/>
                <w:szCs w:val="20"/>
                <w:lang w:val="en-US"/>
              </w:rPr>
              <w:t>if</w:t>
            </w:r>
            <w:r>
              <w:rPr>
                <w:i/>
                <w:iCs/>
                <w:sz w:val="20"/>
                <w:szCs w:val="20"/>
              </w:rPr>
              <w:t xml:space="preserve"> the</w:t>
            </w:r>
            <w:r>
              <w:rPr>
                <w:i/>
                <w:iCs/>
                <w:sz w:val="20"/>
                <w:szCs w:val="20"/>
                <w:highlight w:val="yellow"/>
              </w:rPr>
              <w:t xml:space="preserve"> UE </w:t>
            </w:r>
            <w:r>
              <w:rPr>
                <w:i/>
                <w:iCs/>
                <w:sz w:val="20"/>
                <w:szCs w:val="20"/>
                <w:highlight w:val="yellow"/>
                <w:lang w:val="en-US"/>
              </w:rPr>
              <w:t xml:space="preserve">is </w:t>
            </w:r>
            <w:r>
              <w:rPr>
                <w:i/>
                <w:iCs/>
                <w:sz w:val="20"/>
                <w:szCs w:val="20"/>
                <w:highlight w:val="yellow"/>
              </w:rPr>
              <w:t xml:space="preserve">configured </w:t>
            </w:r>
            <w:r>
              <w:rPr>
                <w:i/>
                <w:iCs/>
                <w:sz w:val="20"/>
                <w:szCs w:val="20"/>
                <w:highlight w:val="yellow"/>
                <w:lang w:val="en-US"/>
              </w:rPr>
              <w:t>by higher layers to transmit</w:t>
            </w:r>
            <w:r>
              <w:rPr>
                <w:i/>
                <w:iCs/>
                <w:sz w:val="20"/>
                <w:szCs w:val="20"/>
              </w:rPr>
              <w:t xml:space="preserve"> PUCCH, </w:t>
            </w:r>
            <w:r>
              <w:rPr>
                <w:i/>
                <w:iCs/>
                <w:sz w:val="20"/>
                <w:szCs w:val="20"/>
                <w:lang w:val="en-US"/>
              </w:rPr>
              <w:t xml:space="preserve">or </w:t>
            </w:r>
            <w:r>
              <w:rPr>
                <w:i/>
                <w:iCs/>
                <w:sz w:val="20"/>
                <w:szCs w:val="20"/>
                <w:highlight w:val="yellow"/>
                <w:lang w:val="en-US"/>
              </w:rPr>
              <w:t>PUSCH</w:t>
            </w:r>
            <w:r>
              <w:rPr>
                <w:i/>
                <w:iCs/>
                <w:sz w:val="20"/>
                <w:szCs w:val="20"/>
                <w:lang w:val="en-US"/>
              </w:rPr>
              <w:t xml:space="preserve">, or PRACH </w:t>
            </w:r>
            <w:r>
              <w:rPr>
                <w:i/>
                <w:iCs/>
                <w:sz w:val="20"/>
                <w:szCs w:val="20"/>
                <w:highlight w:val="yellow"/>
              </w:rPr>
              <w:t>in the set of symbols</w:t>
            </w:r>
            <w:r>
              <w:rPr>
                <w:i/>
                <w:iCs/>
                <w:sz w:val="20"/>
                <w:szCs w:val="20"/>
              </w:rPr>
              <w:t xml:space="preserve"> </w:t>
            </w:r>
            <w:r>
              <w:rPr>
                <w:i/>
                <w:iCs/>
                <w:sz w:val="20"/>
                <w:szCs w:val="20"/>
                <w:lang w:val="en-US"/>
              </w:rPr>
              <w:t>of</w:t>
            </w:r>
            <w:r>
              <w:rPr>
                <w:i/>
                <w:iCs/>
                <w:sz w:val="20"/>
                <w:szCs w:val="20"/>
              </w:rPr>
              <w:t xml:space="preserve"> </w:t>
            </w:r>
            <w:r>
              <w:rPr>
                <w:i/>
                <w:iCs/>
                <w:sz w:val="20"/>
                <w:szCs w:val="20"/>
                <w:lang w:val="en-US"/>
              </w:rPr>
              <w:t xml:space="preserve">the </w:t>
            </w:r>
            <w:r>
              <w:rPr>
                <w:i/>
                <w:iCs/>
                <w:sz w:val="20"/>
                <w:szCs w:val="20"/>
              </w:rPr>
              <w:t xml:space="preserve">slot, </w:t>
            </w:r>
            <w:r>
              <w:rPr>
                <w:i/>
                <w:iCs/>
                <w:sz w:val="20"/>
                <w:szCs w:val="20"/>
                <w:lang w:val="en-US"/>
              </w:rPr>
              <w:t xml:space="preserve">the UE </w:t>
            </w:r>
            <w:r>
              <w:rPr>
                <w:i/>
                <w:iCs/>
                <w:sz w:val="20"/>
                <w:szCs w:val="20"/>
              </w:rPr>
              <w:t>transmit</w:t>
            </w:r>
            <w:r>
              <w:rPr>
                <w:i/>
                <w:iCs/>
                <w:sz w:val="20"/>
                <w:szCs w:val="20"/>
                <w:lang w:val="en-US"/>
              </w:rPr>
              <w:t>s</w:t>
            </w:r>
            <w:r>
              <w:rPr>
                <w:i/>
                <w:iCs/>
                <w:sz w:val="20"/>
                <w:szCs w:val="20"/>
              </w:rPr>
              <w:t xml:space="preserve"> the PUCCH, </w:t>
            </w:r>
            <w:r>
              <w:rPr>
                <w:i/>
                <w:iCs/>
                <w:sz w:val="20"/>
                <w:szCs w:val="20"/>
                <w:lang w:val="en-US"/>
              </w:rPr>
              <w:t xml:space="preserve">or the PUSCH, or the PRACH </w:t>
            </w:r>
            <w:r>
              <w:rPr>
                <w:i/>
                <w:iCs/>
                <w:sz w:val="20"/>
                <w:szCs w:val="20"/>
              </w:rPr>
              <w:t xml:space="preserve">in </w:t>
            </w:r>
            <w:r>
              <w:rPr>
                <w:i/>
                <w:iCs/>
                <w:sz w:val="20"/>
                <w:szCs w:val="20"/>
                <w:lang w:val="en-US"/>
              </w:rPr>
              <w:t xml:space="preserve">the </w:t>
            </w:r>
            <w:r>
              <w:rPr>
                <w:i/>
                <w:iCs/>
                <w:sz w:val="20"/>
                <w:szCs w:val="20"/>
              </w:rPr>
              <w:t>slot only if</w:t>
            </w:r>
            <w:r>
              <w:rPr>
                <w:i/>
                <w:iCs/>
                <w:sz w:val="20"/>
                <w:szCs w:val="20"/>
                <w:lang w:val="en-US"/>
              </w:rPr>
              <w:t xml:space="preserve"> an SFI-index field value in</w:t>
            </w:r>
            <w:r>
              <w:rPr>
                <w:i/>
                <w:iCs/>
                <w:sz w:val="20"/>
                <w:szCs w:val="20"/>
              </w:rPr>
              <w:t xml:space="preserve"> </w:t>
            </w:r>
            <w:r>
              <w:rPr>
                <w:i/>
                <w:iCs/>
                <w:sz w:val="20"/>
                <w:szCs w:val="20"/>
                <w:highlight w:val="yellow"/>
              </w:rPr>
              <w:t xml:space="preserve">DCI format </w:t>
            </w:r>
            <w:r>
              <w:rPr>
                <w:i/>
                <w:iCs/>
                <w:sz w:val="20"/>
                <w:szCs w:val="20"/>
                <w:highlight w:val="yellow"/>
                <w:lang w:val="en-US"/>
              </w:rPr>
              <w:t>2_0</w:t>
            </w:r>
            <w:r>
              <w:rPr>
                <w:i/>
                <w:iCs/>
                <w:sz w:val="20"/>
                <w:szCs w:val="20"/>
                <w:highlight w:val="yellow"/>
                <w:lang w:eastAsia="zh-CN"/>
              </w:rPr>
              <w:t xml:space="preserve"> indicates</w:t>
            </w:r>
            <w:r>
              <w:rPr>
                <w:i/>
                <w:iCs/>
                <w:sz w:val="20"/>
                <w:szCs w:val="20"/>
                <w:lang w:eastAsia="zh-CN"/>
              </w:rPr>
              <w:t xml:space="preserve"> the set of </w:t>
            </w:r>
            <w:r>
              <w:rPr>
                <w:i/>
                <w:iCs/>
                <w:sz w:val="20"/>
                <w:szCs w:val="20"/>
              </w:rPr>
              <w:t xml:space="preserve">symbols </w:t>
            </w:r>
            <w:r>
              <w:rPr>
                <w:i/>
                <w:iCs/>
                <w:sz w:val="20"/>
                <w:szCs w:val="20"/>
                <w:lang w:val="en-US"/>
              </w:rPr>
              <w:t>of</w:t>
            </w:r>
            <w:r>
              <w:rPr>
                <w:i/>
                <w:iCs/>
                <w:sz w:val="20"/>
                <w:szCs w:val="20"/>
              </w:rPr>
              <w:t xml:space="preserve"> </w:t>
            </w:r>
            <w:r>
              <w:rPr>
                <w:i/>
                <w:iCs/>
                <w:sz w:val="20"/>
                <w:szCs w:val="20"/>
                <w:lang w:val="en-US"/>
              </w:rPr>
              <w:t xml:space="preserve">the </w:t>
            </w:r>
            <w:r>
              <w:rPr>
                <w:i/>
                <w:iCs/>
                <w:sz w:val="20"/>
                <w:szCs w:val="20"/>
              </w:rPr>
              <w:t xml:space="preserve">slot </w:t>
            </w:r>
            <w:r>
              <w:rPr>
                <w:i/>
                <w:iCs/>
                <w:sz w:val="20"/>
                <w:szCs w:val="20"/>
                <w:highlight w:val="yellow"/>
              </w:rPr>
              <w:t>as uplink</w:t>
            </w:r>
            <w:r>
              <w:rPr>
                <w:rFonts w:hint="eastAsia"/>
                <w:i/>
                <w:iCs/>
                <w:sz w:val="20"/>
                <w:szCs w:val="20"/>
                <w:lang w:val="en-US" w:eastAsia="zh-CN"/>
              </w:rPr>
              <w:t>.</w:t>
            </w:r>
          </w:p>
          <w:p>
            <w:pPr>
              <w:pStyle w:val="87"/>
              <w:spacing w:before="120" w:line="280" w:lineRule="atLeast"/>
              <w:rPr>
                <w:rFonts w:hint="default"/>
                <w:i/>
                <w:iCs/>
                <w:sz w:val="20"/>
                <w:szCs w:val="20"/>
                <w:lang w:val="en-US" w:eastAsia="zh-CN"/>
              </w:rPr>
            </w:pPr>
            <w:r>
              <w:rPr>
                <w:rFonts w:hint="eastAsia"/>
                <w:i w:val="0"/>
                <w:iCs w:val="0"/>
                <w:sz w:val="20"/>
                <w:szCs w:val="20"/>
                <w:lang w:val="en-US" w:eastAsia="zh-CN"/>
              </w:rPr>
              <w:t>[ 11.1~11.1.1 of 38.213]</w:t>
            </w:r>
          </w:p>
        </w:tc>
      </w:tr>
    </w:tbl>
    <w:p>
      <w:pPr>
        <w:rPr>
          <w:lang w:eastAsia="zh-CN"/>
        </w:rPr>
      </w:pPr>
    </w:p>
    <w:p>
      <w:pPr>
        <w:pStyle w:val="126"/>
        <w:numPr>
          <w:ilvl w:val="0"/>
          <w:numId w:val="0"/>
        </w:numPr>
        <w:ind w:leftChars="0"/>
        <w:rPr>
          <w:rFonts w:hint="default" w:ascii="Times New Roman" w:hAnsi="Times New Roman" w:cs="Times New Roman"/>
          <w:sz w:val="20"/>
          <w:szCs w:val="15"/>
          <w:highlight w:val="none"/>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游明朝">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modern"/>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3FEAF0"/>
    <w:multiLevelType w:val="multilevel"/>
    <w:tmpl w:val="843FEAF0"/>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1">
    <w:nsid w:val="A5A76C9B"/>
    <w:multiLevelType w:val="singleLevel"/>
    <w:tmpl w:val="A5A76C9B"/>
    <w:lvl w:ilvl="0" w:tentative="0">
      <w:start w:val="1"/>
      <w:numFmt w:val="bullet"/>
      <w:lvlText w:val=""/>
      <w:lvlJc w:val="left"/>
      <w:pPr>
        <w:ind w:left="420" w:leftChars="0" w:hanging="420" w:firstLineChars="0"/>
      </w:pPr>
      <w:rPr>
        <w:rFonts w:hint="default" w:ascii="Wingdings" w:hAnsi="Wingdings"/>
        <w:sz w:val="16"/>
      </w:rPr>
    </w:lvl>
  </w:abstractNum>
  <w:abstractNum w:abstractNumId="2">
    <w:nsid w:val="DB2CB284"/>
    <w:multiLevelType w:val="singleLevel"/>
    <w:tmpl w:val="DB2CB284"/>
    <w:lvl w:ilvl="0" w:tentative="0">
      <w:start w:val="1"/>
      <w:numFmt w:val="bullet"/>
      <w:lvlText w:val=""/>
      <w:lvlJc w:val="left"/>
      <w:pPr>
        <w:ind w:left="420" w:leftChars="0" w:hanging="420" w:firstLineChars="0"/>
      </w:pPr>
      <w:rPr>
        <w:rFonts w:hint="default" w:ascii="Wingdings" w:hAnsi="Wingdings"/>
        <w:sz w:val="11"/>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12916A1E"/>
    <w:multiLevelType w:val="singleLevel"/>
    <w:tmpl w:val="12916A1E"/>
    <w:lvl w:ilvl="0" w:tentative="0">
      <w:start w:val="1"/>
      <w:numFmt w:val="bullet"/>
      <w:lvlText w:val=""/>
      <w:lvlJc w:val="left"/>
      <w:pPr>
        <w:ind w:left="420" w:hanging="420"/>
      </w:pPr>
      <w:rPr>
        <w:rFonts w:hint="default" w:ascii="Wingdings" w:hAnsi="Wingdings"/>
      </w:rPr>
    </w:lvl>
  </w:abstractNum>
  <w:abstractNum w:abstractNumId="5">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D3B1298"/>
    <w:multiLevelType w:val="multilevel"/>
    <w:tmpl w:val="1D3B12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F305C43"/>
    <w:multiLevelType w:val="multilevel"/>
    <w:tmpl w:val="6F305C43"/>
    <w:lvl w:ilvl="0" w:tentative="0">
      <w:start w:val="5"/>
      <w:numFmt w:val="bullet"/>
      <w:lvlText w:val=""/>
      <w:lvlJc w:val="left"/>
      <w:pPr>
        <w:ind w:left="1080" w:hanging="360"/>
      </w:pPr>
      <w:rPr>
        <w:rFonts w:hint="default" w:ascii="Symbol" w:hAnsi="Symbol" w:eastAsia="바탕"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3">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7"/>
  </w:num>
  <w:num w:numId="3">
    <w:abstractNumId w:val="11"/>
  </w:num>
  <w:num w:numId="4">
    <w:abstractNumId w:val="9"/>
  </w:num>
  <w:num w:numId="5">
    <w:abstractNumId w:val="15"/>
  </w:num>
  <w:num w:numId="6">
    <w:abstractNumId w:val="10"/>
  </w:num>
  <w:num w:numId="7">
    <w:abstractNumId w:val="8"/>
  </w:num>
  <w:num w:numId="8">
    <w:abstractNumId w:val="14"/>
  </w:num>
  <w:num w:numId="9">
    <w:abstractNumId w:val="13"/>
  </w:num>
  <w:num w:numId="10">
    <w:abstractNumId w:val="5"/>
  </w:num>
  <w:num w:numId="11">
    <w:abstractNumId w:val="12"/>
  </w:num>
  <w:num w:numId="12">
    <w:abstractNumId w:val="2"/>
  </w:num>
  <w:num w:numId="13">
    <w:abstractNumId w:val="4"/>
  </w:num>
  <w:num w:numId="14">
    <w:abstractNumId w:val="1"/>
  </w:num>
  <w:num w:numId="15">
    <w:abstractNumId w:val="6"/>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6D0F"/>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B3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63F"/>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210"/>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5FFF"/>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471F35"/>
    <w:rsid w:val="01607C8B"/>
    <w:rsid w:val="016402CE"/>
    <w:rsid w:val="01AE7858"/>
    <w:rsid w:val="01DA424A"/>
    <w:rsid w:val="01DC049B"/>
    <w:rsid w:val="01EB3A92"/>
    <w:rsid w:val="01F73B04"/>
    <w:rsid w:val="02173F14"/>
    <w:rsid w:val="02410850"/>
    <w:rsid w:val="024F2CA8"/>
    <w:rsid w:val="02737E73"/>
    <w:rsid w:val="02811D65"/>
    <w:rsid w:val="0284643E"/>
    <w:rsid w:val="02895B82"/>
    <w:rsid w:val="02E51F96"/>
    <w:rsid w:val="03023110"/>
    <w:rsid w:val="03463CD4"/>
    <w:rsid w:val="034F204D"/>
    <w:rsid w:val="03532C3F"/>
    <w:rsid w:val="035F79EB"/>
    <w:rsid w:val="036A2B26"/>
    <w:rsid w:val="039B3A36"/>
    <w:rsid w:val="03B25C4C"/>
    <w:rsid w:val="03D12146"/>
    <w:rsid w:val="03D24EAD"/>
    <w:rsid w:val="03D338BE"/>
    <w:rsid w:val="03E15D7A"/>
    <w:rsid w:val="03F94E83"/>
    <w:rsid w:val="03FC4856"/>
    <w:rsid w:val="04114E5A"/>
    <w:rsid w:val="04122D0D"/>
    <w:rsid w:val="041C778B"/>
    <w:rsid w:val="0439660E"/>
    <w:rsid w:val="043C001A"/>
    <w:rsid w:val="0440594B"/>
    <w:rsid w:val="0475347C"/>
    <w:rsid w:val="047E59D0"/>
    <w:rsid w:val="048B7799"/>
    <w:rsid w:val="048F11FF"/>
    <w:rsid w:val="04B72387"/>
    <w:rsid w:val="04F635B8"/>
    <w:rsid w:val="050215A7"/>
    <w:rsid w:val="050D4324"/>
    <w:rsid w:val="05391EB4"/>
    <w:rsid w:val="055479BD"/>
    <w:rsid w:val="056F56E9"/>
    <w:rsid w:val="05915A68"/>
    <w:rsid w:val="05931726"/>
    <w:rsid w:val="05BC6C79"/>
    <w:rsid w:val="05D44EEE"/>
    <w:rsid w:val="06045E70"/>
    <w:rsid w:val="060A4922"/>
    <w:rsid w:val="062103E2"/>
    <w:rsid w:val="06360315"/>
    <w:rsid w:val="063E2C70"/>
    <w:rsid w:val="06607FD5"/>
    <w:rsid w:val="066440E2"/>
    <w:rsid w:val="067D4C1C"/>
    <w:rsid w:val="06A31FF1"/>
    <w:rsid w:val="06B127E5"/>
    <w:rsid w:val="06DE7E90"/>
    <w:rsid w:val="0705530E"/>
    <w:rsid w:val="07067712"/>
    <w:rsid w:val="070E2577"/>
    <w:rsid w:val="072F2729"/>
    <w:rsid w:val="07583530"/>
    <w:rsid w:val="07722C34"/>
    <w:rsid w:val="07737C8E"/>
    <w:rsid w:val="077E7782"/>
    <w:rsid w:val="078F6F15"/>
    <w:rsid w:val="07A539D8"/>
    <w:rsid w:val="07B35775"/>
    <w:rsid w:val="07C21FA9"/>
    <w:rsid w:val="07C616E6"/>
    <w:rsid w:val="07D06D7A"/>
    <w:rsid w:val="07DD5AB3"/>
    <w:rsid w:val="08343DCA"/>
    <w:rsid w:val="08476CF8"/>
    <w:rsid w:val="08507937"/>
    <w:rsid w:val="08891F5A"/>
    <w:rsid w:val="088D57DF"/>
    <w:rsid w:val="08A375DF"/>
    <w:rsid w:val="08A871B9"/>
    <w:rsid w:val="08AA21D1"/>
    <w:rsid w:val="08B56CD7"/>
    <w:rsid w:val="09086765"/>
    <w:rsid w:val="092A0C39"/>
    <w:rsid w:val="0957797D"/>
    <w:rsid w:val="095D180B"/>
    <w:rsid w:val="096B6A5A"/>
    <w:rsid w:val="0972706B"/>
    <w:rsid w:val="09860267"/>
    <w:rsid w:val="098678CD"/>
    <w:rsid w:val="098921DE"/>
    <w:rsid w:val="099E3E66"/>
    <w:rsid w:val="09A342F4"/>
    <w:rsid w:val="09AB1E78"/>
    <w:rsid w:val="09AD64EB"/>
    <w:rsid w:val="09BC5F60"/>
    <w:rsid w:val="09C21BB6"/>
    <w:rsid w:val="09CC6BF4"/>
    <w:rsid w:val="09D462E7"/>
    <w:rsid w:val="09E21B0C"/>
    <w:rsid w:val="0A046E11"/>
    <w:rsid w:val="0A0544FB"/>
    <w:rsid w:val="0A2E7A9A"/>
    <w:rsid w:val="0A451F7B"/>
    <w:rsid w:val="0A4A6A77"/>
    <w:rsid w:val="0A740BC2"/>
    <w:rsid w:val="0AFC60B7"/>
    <w:rsid w:val="0B117292"/>
    <w:rsid w:val="0B6F6E61"/>
    <w:rsid w:val="0B9061EE"/>
    <w:rsid w:val="0B9914C6"/>
    <w:rsid w:val="0BAD56E4"/>
    <w:rsid w:val="0BAD7041"/>
    <w:rsid w:val="0BCD429E"/>
    <w:rsid w:val="0C1551CE"/>
    <w:rsid w:val="0C1B4F3E"/>
    <w:rsid w:val="0C56233F"/>
    <w:rsid w:val="0C6A3BD0"/>
    <w:rsid w:val="0C6C338C"/>
    <w:rsid w:val="0C6F5654"/>
    <w:rsid w:val="0CB77457"/>
    <w:rsid w:val="0CD0309F"/>
    <w:rsid w:val="0CE24B6C"/>
    <w:rsid w:val="0CE37C3D"/>
    <w:rsid w:val="0D132BA9"/>
    <w:rsid w:val="0D424A57"/>
    <w:rsid w:val="0D660AC2"/>
    <w:rsid w:val="0D672BF6"/>
    <w:rsid w:val="0DC10615"/>
    <w:rsid w:val="0DCE068D"/>
    <w:rsid w:val="0DDC43A1"/>
    <w:rsid w:val="0DF70406"/>
    <w:rsid w:val="0E083C1B"/>
    <w:rsid w:val="0E120AD5"/>
    <w:rsid w:val="0E3754E8"/>
    <w:rsid w:val="0E78056E"/>
    <w:rsid w:val="0E864BB9"/>
    <w:rsid w:val="0E9043B2"/>
    <w:rsid w:val="0E933444"/>
    <w:rsid w:val="0E9A4B90"/>
    <w:rsid w:val="0EB06FFE"/>
    <w:rsid w:val="0ED41667"/>
    <w:rsid w:val="0EEC62CE"/>
    <w:rsid w:val="0EF57D78"/>
    <w:rsid w:val="0F0A50A1"/>
    <w:rsid w:val="0F1D01AC"/>
    <w:rsid w:val="0F2A272E"/>
    <w:rsid w:val="0F2D52F9"/>
    <w:rsid w:val="0F967AD2"/>
    <w:rsid w:val="0F973CB6"/>
    <w:rsid w:val="0FA73119"/>
    <w:rsid w:val="0FBB25B1"/>
    <w:rsid w:val="0FC166A9"/>
    <w:rsid w:val="0FCB1BEA"/>
    <w:rsid w:val="0FF60B52"/>
    <w:rsid w:val="101045A0"/>
    <w:rsid w:val="10150A41"/>
    <w:rsid w:val="101828E5"/>
    <w:rsid w:val="101B366C"/>
    <w:rsid w:val="10266D90"/>
    <w:rsid w:val="102D15F4"/>
    <w:rsid w:val="10486D20"/>
    <w:rsid w:val="10515256"/>
    <w:rsid w:val="10753E13"/>
    <w:rsid w:val="10930832"/>
    <w:rsid w:val="109A4A29"/>
    <w:rsid w:val="10BE60B3"/>
    <w:rsid w:val="10BF267E"/>
    <w:rsid w:val="10D80AE3"/>
    <w:rsid w:val="10E27855"/>
    <w:rsid w:val="10F35B1B"/>
    <w:rsid w:val="11087971"/>
    <w:rsid w:val="11307F28"/>
    <w:rsid w:val="11490773"/>
    <w:rsid w:val="114C53D8"/>
    <w:rsid w:val="11653C6F"/>
    <w:rsid w:val="117E25DB"/>
    <w:rsid w:val="11CB06D4"/>
    <w:rsid w:val="11CE05B3"/>
    <w:rsid w:val="11E17B20"/>
    <w:rsid w:val="120C29C9"/>
    <w:rsid w:val="12220211"/>
    <w:rsid w:val="12512862"/>
    <w:rsid w:val="1257267A"/>
    <w:rsid w:val="12764315"/>
    <w:rsid w:val="12A472D8"/>
    <w:rsid w:val="12B47087"/>
    <w:rsid w:val="12DE4561"/>
    <w:rsid w:val="12DF0D35"/>
    <w:rsid w:val="12DF0E86"/>
    <w:rsid w:val="12E075E3"/>
    <w:rsid w:val="12FE321B"/>
    <w:rsid w:val="130859B8"/>
    <w:rsid w:val="13391A73"/>
    <w:rsid w:val="135349F3"/>
    <w:rsid w:val="137967CF"/>
    <w:rsid w:val="1380021A"/>
    <w:rsid w:val="13874039"/>
    <w:rsid w:val="13B33BDF"/>
    <w:rsid w:val="13F00E4C"/>
    <w:rsid w:val="14054947"/>
    <w:rsid w:val="141407A1"/>
    <w:rsid w:val="141F2191"/>
    <w:rsid w:val="143210D4"/>
    <w:rsid w:val="14370731"/>
    <w:rsid w:val="14380455"/>
    <w:rsid w:val="14497722"/>
    <w:rsid w:val="14970691"/>
    <w:rsid w:val="149F3549"/>
    <w:rsid w:val="14B1350E"/>
    <w:rsid w:val="14E95509"/>
    <w:rsid w:val="150E4807"/>
    <w:rsid w:val="1526362A"/>
    <w:rsid w:val="152749EE"/>
    <w:rsid w:val="15587ADA"/>
    <w:rsid w:val="1575AEB2"/>
    <w:rsid w:val="1579497C"/>
    <w:rsid w:val="15800900"/>
    <w:rsid w:val="15824EE1"/>
    <w:rsid w:val="15AB7EDB"/>
    <w:rsid w:val="15CC20E6"/>
    <w:rsid w:val="15EE136C"/>
    <w:rsid w:val="16175573"/>
    <w:rsid w:val="162C0344"/>
    <w:rsid w:val="162E3333"/>
    <w:rsid w:val="164F7F6D"/>
    <w:rsid w:val="165958F8"/>
    <w:rsid w:val="165D61C4"/>
    <w:rsid w:val="165E068A"/>
    <w:rsid w:val="16A5274F"/>
    <w:rsid w:val="16B572E7"/>
    <w:rsid w:val="16BD5BED"/>
    <w:rsid w:val="16ED1A10"/>
    <w:rsid w:val="16F003E9"/>
    <w:rsid w:val="1702D3F2"/>
    <w:rsid w:val="17214315"/>
    <w:rsid w:val="173239F6"/>
    <w:rsid w:val="17507302"/>
    <w:rsid w:val="179F308E"/>
    <w:rsid w:val="17A12727"/>
    <w:rsid w:val="17B076B8"/>
    <w:rsid w:val="17BF728A"/>
    <w:rsid w:val="17E52844"/>
    <w:rsid w:val="17E762AC"/>
    <w:rsid w:val="17EA33AD"/>
    <w:rsid w:val="180B054C"/>
    <w:rsid w:val="181B0B92"/>
    <w:rsid w:val="1853633D"/>
    <w:rsid w:val="18634992"/>
    <w:rsid w:val="188D2058"/>
    <w:rsid w:val="18BA7603"/>
    <w:rsid w:val="18C87524"/>
    <w:rsid w:val="18FD3F86"/>
    <w:rsid w:val="190769D0"/>
    <w:rsid w:val="192000D8"/>
    <w:rsid w:val="192B740B"/>
    <w:rsid w:val="19353D6E"/>
    <w:rsid w:val="1936699B"/>
    <w:rsid w:val="19481FB4"/>
    <w:rsid w:val="19537121"/>
    <w:rsid w:val="19654572"/>
    <w:rsid w:val="198A7522"/>
    <w:rsid w:val="19A510B3"/>
    <w:rsid w:val="19C54F07"/>
    <w:rsid w:val="19CF5864"/>
    <w:rsid w:val="1A186FA8"/>
    <w:rsid w:val="1A1C5725"/>
    <w:rsid w:val="1A291762"/>
    <w:rsid w:val="1A2A1C07"/>
    <w:rsid w:val="1A514204"/>
    <w:rsid w:val="1A5D6DE9"/>
    <w:rsid w:val="1A68204D"/>
    <w:rsid w:val="1A6D18F8"/>
    <w:rsid w:val="1A8616E3"/>
    <w:rsid w:val="1ABC15A3"/>
    <w:rsid w:val="1AEB2825"/>
    <w:rsid w:val="1B2B7588"/>
    <w:rsid w:val="1B2E6DC7"/>
    <w:rsid w:val="1B39597A"/>
    <w:rsid w:val="1B4E3AF0"/>
    <w:rsid w:val="1B5316CE"/>
    <w:rsid w:val="1B5E59D2"/>
    <w:rsid w:val="1B9F7ADA"/>
    <w:rsid w:val="1BB93B11"/>
    <w:rsid w:val="1BDC2DFC"/>
    <w:rsid w:val="1BFE114F"/>
    <w:rsid w:val="1C2168C5"/>
    <w:rsid w:val="1C4F452B"/>
    <w:rsid w:val="1C5A0014"/>
    <w:rsid w:val="1C766428"/>
    <w:rsid w:val="1C921230"/>
    <w:rsid w:val="1CAC63B1"/>
    <w:rsid w:val="1CB626A2"/>
    <w:rsid w:val="1CC02EEB"/>
    <w:rsid w:val="1CF16956"/>
    <w:rsid w:val="1D2355A7"/>
    <w:rsid w:val="1D3029F8"/>
    <w:rsid w:val="1D465FAC"/>
    <w:rsid w:val="1D833CB2"/>
    <w:rsid w:val="1DB96AD4"/>
    <w:rsid w:val="1DBD0FBB"/>
    <w:rsid w:val="1DD50930"/>
    <w:rsid w:val="1DF407BB"/>
    <w:rsid w:val="1E0D68E0"/>
    <w:rsid w:val="1E1C064E"/>
    <w:rsid w:val="1E38003B"/>
    <w:rsid w:val="1E461814"/>
    <w:rsid w:val="1E4B1FDB"/>
    <w:rsid w:val="1E932E58"/>
    <w:rsid w:val="1E9E4202"/>
    <w:rsid w:val="1EA41854"/>
    <w:rsid w:val="1EB815C1"/>
    <w:rsid w:val="1EC12D57"/>
    <w:rsid w:val="1EF4032B"/>
    <w:rsid w:val="1EFA70F9"/>
    <w:rsid w:val="1F0A0BE5"/>
    <w:rsid w:val="1F325F59"/>
    <w:rsid w:val="1F391D93"/>
    <w:rsid w:val="1F723ECD"/>
    <w:rsid w:val="1F830483"/>
    <w:rsid w:val="1F850095"/>
    <w:rsid w:val="1FA54EFA"/>
    <w:rsid w:val="1FB91CD0"/>
    <w:rsid w:val="1FCC26B3"/>
    <w:rsid w:val="1FEB5923"/>
    <w:rsid w:val="1FF50B40"/>
    <w:rsid w:val="2013006C"/>
    <w:rsid w:val="20275F86"/>
    <w:rsid w:val="20295AC3"/>
    <w:rsid w:val="20480AAE"/>
    <w:rsid w:val="20910CB1"/>
    <w:rsid w:val="209311FE"/>
    <w:rsid w:val="20AF1F54"/>
    <w:rsid w:val="20BA2550"/>
    <w:rsid w:val="20CD42FE"/>
    <w:rsid w:val="20E65374"/>
    <w:rsid w:val="20EE3AE8"/>
    <w:rsid w:val="21035A99"/>
    <w:rsid w:val="21072118"/>
    <w:rsid w:val="21282288"/>
    <w:rsid w:val="214C5F1E"/>
    <w:rsid w:val="215A5C59"/>
    <w:rsid w:val="216F3182"/>
    <w:rsid w:val="217607AB"/>
    <w:rsid w:val="21B15D7D"/>
    <w:rsid w:val="21FB6EBC"/>
    <w:rsid w:val="22074F28"/>
    <w:rsid w:val="22137B9E"/>
    <w:rsid w:val="2239304E"/>
    <w:rsid w:val="2256623F"/>
    <w:rsid w:val="227C2816"/>
    <w:rsid w:val="22C22FF5"/>
    <w:rsid w:val="22F03980"/>
    <w:rsid w:val="22FE2795"/>
    <w:rsid w:val="231E4B98"/>
    <w:rsid w:val="23237624"/>
    <w:rsid w:val="232D30A1"/>
    <w:rsid w:val="2349721F"/>
    <w:rsid w:val="2359400D"/>
    <w:rsid w:val="23680C07"/>
    <w:rsid w:val="236959BD"/>
    <w:rsid w:val="237D1F0D"/>
    <w:rsid w:val="238B15F3"/>
    <w:rsid w:val="239E142D"/>
    <w:rsid w:val="23B5716D"/>
    <w:rsid w:val="23BD1EF4"/>
    <w:rsid w:val="23D52E2D"/>
    <w:rsid w:val="23D61A36"/>
    <w:rsid w:val="23E630A6"/>
    <w:rsid w:val="240C16A9"/>
    <w:rsid w:val="24214778"/>
    <w:rsid w:val="24321146"/>
    <w:rsid w:val="245870DE"/>
    <w:rsid w:val="246A450B"/>
    <w:rsid w:val="247247A7"/>
    <w:rsid w:val="2473146A"/>
    <w:rsid w:val="24990B16"/>
    <w:rsid w:val="24D0128B"/>
    <w:rsid w:val="24D62D0F"/>
    <w:rsid w:val="251047CA"/>
    <w:rsid w:val="25246D24"/>
    <w:rsid w:val="254E16DB"/>
    <w:rsid w:val="2560279C"/>
    <w:rsid w:val="25B34CFB"/>
    <w:rsid w:val="25C41CF4"/>
    <w:rsid w:val="25C7121C"/>
    <w:rsid w:val="25D83271"/>
    <w:rsid w:val="25F56EFA"/>
    <w:rsid w:val="26017507"/>
    <w:rsid w:val="2609208C"/>
    <w:rsid w:val="26152CC2"/>
    <w:rsid w:val="26166BCB"/>
    <w:rsid w:val="26230FC6"/>
    <w:rsid w:val="26251077"/>
    <w:rsid w:val="26276462"/>
    <w:rsid w:val="264414C1"/>
    <w:rsid w:val="264D17ED"/>
    <w:rsid w:val="26737914"/>
    <w:rsid w:val="267C010D"/>
    <w:rsid w:val="268C1B43"/>
    <w:rsid w:val="26A5003F"/>
    <w:rsid w:val="26CC7985"/>
    <w:rsid w:val="26E4462F"/>
    <w:rsid w:val="26EE7123"/>
    <w:rsid w:val="26F230BB"/>
    <w:rsid w:val="26F60EF2"/>
    <w:rsid w:val="27136A33"/>
    <w:rsid w:val="272C1CCE"/>
    <w:rsid w:val="27323917"/>
    <w:rsid w:val="27864A32"/>
    <w:rsid w:val="27B07242"/>
    <w:rsid w:val="27BE6F90"/>
    <w:rsid w:val="27C5366D"/>
    <w:rsid w:val="27DD67CA"/>
    <w:rsid w:val="27EC4DA8"/>
    <w:rsid w:val="27F17A50"/>
    <w:rsid w:val="281F31E0"/>
    <w:rsid w:val="281F6658"/>
    <w:rsid w:val="286536FE"/>
    <w:rsid w:val="28690808"/>
    <w:rsid w:val="286A3775"/>
    <w:rsid w:val="287F068B"/>
    <w:rsid w:val="28A22432"/>
    <w:rsid w:val="28B07E55"/>
    <w:rsid w:val="28B54AA2"/>
    <w:rsid w:val="28C77C30"/>
    <w:rsid w:val="28D52F59"/>
    <w:rsid w:val="290476C7"/>
    <w:rsid w:val="290D04CF"/>
    <w:rsid w:val="294D3BE0"/>
    <w:rsid w:val="295A76BB"/>
    <w:rsid w:val="297F342E"/>
    <w:rsid w:val="2983177A"/>
    <w:rsid w:val="29987B64"/>
    <w:rsid w:val="29B43A0D"/>
    <w:rsid w:val="29BB1B80"/>
    <w:rsid w:val="29C26BED"/>
    <w:rsid w:val="29CD11DB"/>
    <w:rsid w:val="29E546BF"/>
    <w:rsid w:val="2A0C3CAC"/>
    <w:rsid w:val="2A0F0B23"/>
    <w:rsid w:val="2A5374BB"/>
    <w:rsid w:val="2A71440E"/>
    <w:rsid w:val="2A893D90"/>
    <w:rsid w:val="2A932738"/>
    <w:rsid w:val="2A9A305C"/>
    <w:rsid w:val="2A9D552B"/>
    <w:rsid w:val="2AA64809"/>
    <w:rsid w:val="2AB23289"/>
    <w:rsid w:val="2AC03EF1"/>
    <w:rsid w:val="2ACB1712"/>
    <w:rsid w:val="2AD41998"/>
    <w:rsid w:val="2AFE2B7E"/>
    <w:rsid w:val="2B1A73FE"/>
    <w:rsid w:val="2B26248E"/>
    <w:rsid w:val="2B3F1C6E"/>
    <w:rsid w:val="2B527EC9"/>
    <w:rsid w:val="2B60335E"/>
    <w:rsid w:val="2B7E7490"/>
    <w:rsid w:val="2B84489D"/>
    <w:rsid w:val="2BA902E6"/>
    <w:rsid w:val="2BB25377"/>
    <w:rsid w:val="2BD065BD"/>
    <w:rsid w:val="2BDF29BF"/>
    <w:rsid w:val="2BE142ED"/>
    <w:rsid w:val="2C061356"/>
    <w:rsid w:val="2C316207"/>
    <w:rsid w:val="2C3A46B1"/>
    <w:rsid w:val="2C401EAF"/>
    <w:rsid w:val="2C5D073D"/>
    <w:rsid w:val="2C7A33B3"/>
    <w:rsid w:val="2C876D50"/>
    <w:rsid w:val="2CB23183"/>
    <w:rsid w:val="2CF04E98"/>
    <w:rsid w:val="2D376513"/>
    <w:rsid w:val="2D3F2C8E"/>
    <w:rsid w:val="2D470923"/>
    <w:rsid w:val="2D731E57"/>
    <w:rsid w:val="2DAB6695"/>
    <w:rsid w:val="2DC863F1"/>
    <w:rsid w:val="2DE03750"/>
    <w:rsid w:val="2DFB41DC"/>
    <w:rsid w:val="2E227B92"/>
    <w:rsid w:val="2E350033"/>
    <w:rsid w:val="2E363860"/>
    <w:rsid w:val="2E455807"/>
    <w:rsid w:val="2E5F4D48"/>
    <w:rsid w:val="2E6D6806"/>
    <w:rsid w:val="2E897C39"/>
    <w:rsid w:val="2E930D3B"/>
    <w:rsid w:val="2EB72406"/>
    <w:rsid w:val="2EEF2070"/>
    <w:rsid w:val="2F2367DE"/>
    <w:rsid w:val="2FD27D5B"/>
    <w:rsid w:val="2FD44A3E"/>
    <w:rsid w:val="2FDF41BB"/>
    <w:rsid w:val="2FF91044"/>
    <w:rsid w:val="30317F19"/>
    <w:rsid w:val="303624E4"/>
    <w:rsid w:val="305A6168"/>
    <w:rsid w:val="309C04C4"/>
    <w:rsid w:val="309C19C4"/>
    <w:rsid w:val="309E7FB4"/>
    <w:rsid w:val="30D05EA3"/>
    <w:rsid w:val="30F06A8A"/>
    <w:rsid w:val="30FB19DC"/>
    <w:rsid w:val="3107240D"/>
    <w:rsid w:val="31542D3B"/>
    <w:rsid w:val="315E3DF0"/>
    <w:rsid w:val="3166748C"/>
    <w:rsid w:val="31900E67"/>
    <w:rsid w:val="31A75EF7"/>
    <w:rsid w:val="31D562D0"/>
    <w:rsid w:val="31E6761E"/>
    <w:rsid w:val="32000185"/>
    <w:rsid w:val="32303C08"/>
    <w:rsid w:val="323C537E"/>
    <w:rsid w:val="324568C8"/>
    <w:rsid w:val="324F2751"/>
    <w:rsid w:val="32832752"/>
    <w:rsid w:val="32B44F81"/>
    <w:rsid w:val="32D077E9"/>
    <w:rsid w:val="32EB6657"/>
    <w:rsid w:val="32EF3930"/>
    <w:rsid w:val="32FE23BF"/>
    <w:rsid w:val="330E6893"/>
    <w:rsid w:val="330E70ED"/>
    <w:rsid w:val="331D5941"/>
    <w:rsid w:val="333C76B6"/>
    <w:rsid w:val="33411F0B"/>
    <w:rsid w:val="337C7B04"/>
    <w:rsid w:val="33DE0CB9"/>
    <w:rsid w:val="33EC1A91"/>
    <w:rsid w:val="342C30E5"/>
    <w:rsid w:val="344F7A97"/>
    <w:rsid w:val="34586101"/>
    <w:rsid w:val="345933D6"/>
    <w:rsid w:val="34680CAF"/>
    <w:rsid w:val="347744AE"/>
    <w:rsid w:val="34911249"/>
    <w:rsid w:val="34AB7E73"/>
    <w:rsid w:val="34B31DC8"/>
    <w:rsid w:val="34B3299D"/>
    <w:rsid w:val="34CC2CE0"/>
    <w:rsid w:val="34D84435"/>
    <w:rsid w:val="34DE5929"/>
    <w:rsid w:val="34FB2046"/>
    <w:rsid w:val="3511129D"/>
    <w:rsid w:val="35391E2A"/>
    <w:rsid w:val="353B40A2"/>
    <w:rsid w:val="35742CCA"/>
    <w:rsid w:val="35911F22"/>
    <w:rsid w:val="359455FE"/>
    <w:rsid w:val="35DB58B9"/>
    <w:rsid w:val="35E37771"/>
    <w:rsid w:val="35EC45CE"/>
    <w:rsid w:val="35EF263E"/>
    <w:rsid w:val="36091FD3"/>
    <w:rsid w:val="36121FB4"/>
    <w:rsid w:val="362F05DB"/>
    <w:rsid w:val="3631196E"/>
    <w:rsid w:val="36440605"/>
    <w:rsid w:val="36B43102"/>
    <w:rsid w:val="36CD07B0"/>
    <w:rsid w:val="36FD3A9A"/>
    <w:rsid w:val="372201DB"/>
    <w:rsid w:val="372D3302"/>
    <w:rsid w:val="373242C4"/>
    <w:rsid w:val="37340EF6"/>
    <w:rsid w:val="373E20CB"/>
    <w:rsid w:val="374B56B5"/>
    <w:rsid w:val="375645F9"/>
    <w:rsid w:val="375C57D7"/>
    <w:rsid w:val="37701797"/>
    <w:rsid w:val="379A1CFE"/>
    <w:rsid w:val="379B7EC1"/>
    <w:rsid w:val="37DD651E"/>
    <w:rsid w:val="380A0715"/>
    <w:rsid w:val="380A19E7"/>
    <w:rsid w:val="381A51F4"/>
    <w:rsid w:val="386C5C36"/>
    <w:rsid w:val="388547C7"/>
    <w:rsid w:val="38BA113F"/>
    <w:rsid w:val="38D45D54"/>
    <w:rsid w:val="38D84608"/>
    <w:rsid w:val="38DB15FF"/>
    <w:rsid w:val="392D5819"/>
    <w:rsid w:val="39330DE9"/>
    <w:rsid w:val="39362F4F"/>
    <w:rsid w:val="393B5ACE"/>
    <w:rsid w:val="39513E5B"/>
    <w:rsid w:val="397347DF"/>
    <w:rsid w:val="39963EB1"/>
    <w:rsid w:val="39BB105A"/>
    <w:rsid w:val="39ED0B9E"/>
    <w:rsid w:val="3A135075"/>
    <w:rsid w:val="3A1A3B64"/>
    <w:rsid w:val="3A2C6E8D"/>
    <w:rsid w:val="3A6D4CBA"/>
    <w:rsid w:val="3A820EDC"/>
    <w:rsid w:val="3A8424B5"/>
    <w:rsid w:val="3A9A43F1"/>
    <w:rsid w:val="3AA12DFF"/>
    <w:rsid w:val="3AB31D0C"/>
    <w:rsid w:val="3AE05FFE"/>
    <w:rsid w:val="3B017659"/>
    <w:rsid w:val="3B0A074B"/>
    <w:rsid w:val="3B0E5515"/>
    <w:rsid w:val="3B21410A"/>
    <w:rsid w:val="3B380971"/>
    <w:rsid w:val="3B3E48C1"/>
    <w:rsid w:val="3B412A6C"/>
    <w:rsid w:val="3B4A3B53"/>
    <w:rsid w:val="3B56494D"/>
    <w:rsid w:val="3B617786"/>
    <w:rsid w:val="3B8D2B5D"/>
    <w:rsid w:val="3BD034C7"/>
    <w:rsid w:val="3BD75757"/>
    <w:rsid w:val="3BDA3DBC"/>
    <w:rsid w:val="3BE64441"/>
    <w:rsid w:val="3C2D3B81"/>
    <w:rsid w:val="3C3E1E4E"/>
    <w:rsid w:val="3C923082"/>
    <w:rsid w:val="3C9C6A9E"/>
    <w:rsid w:val="3CA13237"/>
    <w:rsid w:val="3CF61444"/>
    <w:rsid w:val="3D0354C7"/>
    <w:rsid w:val="3D362196"/>
    <w:rsid w:val="3D6D132D"/>
    <w:rsid w:val="3D7359C7"/>
    <w:rsid w:val="3D7642C9"/>
    <w:rsid w:val="3D86380E"/>
    <w:rsid w:val="3DA303E4"/>
    <w:rsid w:val="3DC236A2"/>
    <w:rsid w:val="3DDA6D42"/>
    <w:rsid w:val="3DDD5D4B"/>
    <w:rsid w:val="3DE45A78"/>
    <w:rsid w:val="3DED4A5A"/>
    <w:rsid w:val="3DFA6BAD"/>
    <w:rsid w:val="3DFF13D1"/>
    <w:rsid w:val="3E055E2F"/>
    <w:rsid w:val="3E3A7708"/>
    <w:rsid w:val="3E3C7E6C"/>
    <w:rsid w:val="3E3E1972"/>
    <w:rsid w:val="3E450AB7"/>
    <w:rsid w:val="3E515066"/>
    <w:rsid w:val="3E644A3A"/>
    <w:rsid w:val="3E7347F4"/>
    <w:rsid w:val="3E746699"/>
    <w:rsid w:val="3E960952"/>
    <w:rsid w:val="3EC87E05"/>
    <w:rsid w:val="3ED138E3"/>
    <w:rsid w:val="3EDA174D"/>
    <w:rsid w:val="3EE04EC0"/>
    <w:rsid w:val="3EF83C43"/>
    <w:rsid w:val="3F01664D"/>
    <w:rsid w:val="3F03359F"/>
    <w:rsid w:val="3F175FC8"/>
    <w:rsid w:val="3F5F0715"/>
    <w:rsid w:val="3F6A609B"/>
    <w:rsid w:val="3F745236"/>
    <w:rsid w:val="3FB86BD0"/>
    <w:rsid w:val="3FC949FF"/>
    <w:rsid w:val="3FD010A5"/>
    <w:rsid w:val="3FD26C28"/>
    <w:rsid w:val="40111759"/>
    <w:rsid w:val="40161B0F"/>
    <w:rsid w:val="401F4606"/>
    <w:rsid w:val="402327C5"/>
    <w:rsid w:val="40274F4D"/>
    <w:rsid w:val="402A6296"/>
    <w:rsid w:val="40727205"/>
    <w:rsid w:val="407868C4"/>
    <w:rsid w:val="40850DCD"/>
    <w:rsid w:val="40C410B6"/>
    <w:rsid w:val="40E40A1C"/>
    <w:rsid w:val="40EA2CC2"/>
    <w:rsid w:val="40F209A0"/>
    <w:rsid w:val="41391933"/>
    <w:rsid w:val="414E07CB"/>
    <w:rsid w:val="41537C84"/>
    <w:rsid w:val="419532ED"/>
    <w:rsid w:val="419E3EA4"/>
    <w:rsid w:val="41AC1D9C"/>
    <w:rsid w:val="41BC3617"/>
    <w:rsid w:val="41C55E06"/>
    <w:rsid w:val="41D25BAE"/>
    <w:rsid w:val="420005E4"/>
    <w:rsid w:val="423C0F4F"/>
    <w:rsid w:val="4242619A"/>
    <w:rsid w:val="424F6EDD"/>
    <w:rsid w:val="42B20782"/>
    <w:rsid w:val="42D67D8E"/>
    <w:rsid w:val="42DF035B"/>
    <w:rsid w:val="42EE3CDC"/>
    <w:rsid w:val="43011D24"/>
    <w:rsid w:val="430A6BB3"/>
    <w:rsid w:val="431516B3"/>
    <w:rsid w:val="431E50E3"/>
    <w:rsid w:val="432B658C"/>
    <w:rsid w:val="438C5E5E"/>
    <w:rsid w:val="44057395"/>
    <w:rsid w:val="44223DB6"/>
    <w:rsid w:val="44344003"/>
    <w:rsid w:val="443825EE"/>
    <w:rsid w:val="444E5581"/>
    <w:rsid w:val="445D6487"/>
    <w:rsid w:val="44712D89"/>
    <w:rsid w:val="447177A7"/>
    <w:rsid w:val="44917C93"/>
    <w:rsid w:val="449B46B0"/>
    <w:rsid w:val="44A406E9"/>
    <w:rsid w:val="44E00FDB"/>
    <w:rsid w:val="453E7FB5"/>
    <w:rsid w:val="45BF4853"/>
    <w:rsid w:val="45DF3356"/>
    <w:rsid w:val="45F63C43"/>
    <w:rsid w:val="4601089B"/>
    <w:rsid w:val="46136785"/>
    <w:rsid w:val="461B6845"/>
    <w:rsid w:val="462E578F"/>
    <w:rsid w:val="46487CC3"/>
    <w:rsid w:val="4656244F"/>
    <w:rsid w:val="46894A53"/>
    <w:rsid w:val="4692224A"/>
    <w:rsid w:val="46D41E44"/>
    <w:rsid w:val="46DA713A"/>
    <w:rsid w:val="46E652CC"/>
    <w:rsid w:val="47270C30"/>
    <w:rsid w:val="472D41FA"/>
    <w:rsid w:val="479A09A1"/>
    <w:rsid w:val="47AE2F53"/>
    <w:rsid w:val="47E16522"/>
    <w:rsid w:val="48015E9F"/>
    <w:rsid w:val="48162762"/>
    <w:rsid w:val="48202D76"/>
    <w:rsid w:val="484D54CC"/>
    <w:rsid w:val="485F2BAA"/>
    <w:rsid w:val="488A4398"/>
    <w:rsid w:val="48BF3DD1"/>
    <w:rsid w:val="49216A6A"/>
    <w:rsid w:val="49362531"/>
    <w:rsid w:val="49502142"/>
    <w:rsid w:val="4960515D"/>
    <w:rsid w:val="496938E0"/>
    <w:rsid w:val="496B37C1"/>
    <w:rsid w:val="4976327C"/>
    <w:rsid w:val="49882B35"/>
    <w:rsid w:val="4990513E"/>
    <w:rsid w:val="49C44B33"/>
    <w:rsid w:val="49CA62A1"/>
    <w:rsid w:val="4A374E43"/>
    <w:rsid w:val="4A7C2A22"/>
    <w:rsid w:val="4A8F59D7"/>
    <w:rsid w:val="4AB6739D"/>
    <w:rsid w:val="4AC165CE"/>
    <w:rsid w:val="4AFE0DE7"/>
    <w:rsid w:val="4B0C2A59"/>
    <w:rsid w:val="4B104ABC"/>
    <w:rsid w:val="4B255188"/>
    <w:rsid w:val="4B271678"/>
    <w:rsid w:val="4B2E5E75"/>
    <w:rsid w:val="4B383F2F"/>
    <w:rsid w:val="4B3872E6"/>
    <w:rsid w:val="4B667110"/>
    <w:rsid w:val="4B73089E"/>
    <w:rsid w:val="4B7F05B4"/>
    <w:rsid w:val="4B95381F"/>
    <w:rsid w:val="4C05768C"/>
    <w:rsid w:val="4C140DFC"/>
    <w:rsid w:val="4C3E45A0"/>
    <w:rsid w:val="4C5604A8"/>
    <w:rsid w:val="4C6D0539"/>
    <w:rsid w:val="4C733487"/>
    <w:rsid w:val="4C987828"/>
    <w:rsid w:val="4CA149AE"/>
    <w:rsid w:val="4CA50C40"/>
    <w:rsid w:val="4CBA5003"/>
    <w:rsid w:val="4D3741CF"/>
    <w:rsid w:val="4D9D26B5"/>
    <w:rsid w:val="4DAE17BB"/>
    <w:rsid w:val="4DB0348E"/>
    <w:rsid w:val="4DC429DE"/>
    <w:rsid w:val="4DDB7383"/>
    <w:rsid w:val="4DE37F48"/>
    <w:rsid w:val="4DF51404"/>
    <w:rsid w:val="4E45724E"/>
    <w:rsid w:val="4E5633F4"/>
    <w:rsid w:val="4E6213EA"/>
    <w:rsid w:val="4E7740D9"/>
    <w:rsid w:val="4E9F034F"/>
    <w:rsid w:val="4EAC0AFF"/>
    <w:rsid w:val="4EC2021D"/>
    <w:rsid w:val="4F001CA3"/>
    <w:rsid w:val="4F467D05"/>
    <w:rsid w:val="4F6271F1"/>
    <w:rsid w:val="4F6F1E59"/>
    <w:rsid w:val="4FAC2061"/>
    <w:rsid w:val="4FD4254A"/>
    <w:rsid w:val="4FE87519"/>
    <w:rsid w:val="4FEB3AC1"/>
    <w:rsid w:val="50036E2B"/>
    <w:rsid w:val="50440632"/>
    <w:rsid w:val="504B20BE"/>
    <w:rsid w:val="50510E8E"/>
    <w:rsid w:val="505F6BA8"/>
    <w:rsid w:val="508A08FE"/>
    <w:rsid w:val="50E06128"/>
    <w:rsid w:val="50FD13B2"/>
    <w:rsid w:val="510D6DDD"/>
    <w:rsid w:val="51282D4D"/>
    <w:rsid w:val="51327881"/>
    <w:rsid w:val="51487731"/>
    <w:rsid w:val="51963651"/>
    <w:rsid w:val="51C61F38"/>
    <w:rsid w:val="51CA33EA"/>
    <w:rsid w:val="520E38E3"/>
    <w:rsid w:val="521B4163"/>
    <w:rsid w:val="525F5968"/>
    <w:rsid w:val="527359B3"/>
    <w:rsid w:val="52962A2A"/>
    <w:rsid w:val="529677B7"/>
    <w:rsid w:val="52BE123B"/>
    <w:rsid w:val="52C520DB"/>
    <w:rsid w:val="52C9608E"/>
    <w:rsid w:val="52D369DA"/>
    <w:rsid w:val="52D9178A"/>
    <w:rsid w:val="52FE30BB"/>
    <w:rsid w:val="535266D3"/>
    <w:rsid w:val="53527C31"/>
    <w:rsid w:val="5354521A"/>
    <w:rsid w:val="5356206E"/>
    <w:rsid w:val="536E79E7"/>
    <w:rsid w:val="536F3E4A"/>
    <w:rsid w:val="5375123D"/>
    <w:rsid w:val="5395369D"/>
    <w:rsid w:val="539C6AD1"/>
    <w:rsid w:val="53A1414F"/>
    <w:rsid w:val="53A232B4"/>
    <w:rsid w:val="53F313A1"/>
    <w:rsid w:val="54207E6C"/>
    <w:rsid w:val="5431397B"/>
    <w:rsid w:val="54377DE2"/>
    <w:rsid w:val="54460828"/>
    <w:rsid w:val="546F5917"/>
    <w:rsid w:val="548956EA"/>
    <w:rsid w:val="54977BB1"/>
    <w:rsid w:val="54B40D35"/>
    <w:rsid w:val="54CE2507"/>
    <w:rsid w:val="54D03E13"/>
    <w:rsid w:val="54EB4189"/>
    <w:rsid w:val="5507487F"/>
    <w:rsid w:val="55181CD2"/>
    <w:rsid w:val="551D086D"/>
    <w:rsid w:val="553216B4"/>
    <w:rsid w:val="55474BFE"/>
    <w:rsid w:val="55573C74"/>
    <w:rsid w:val="555A759A"/>
    <w:rsid w:val="55644E20"/>
    <w:rsid w:val="557837FF"/>
    <w:rsid w:val="557C31A9"/>
    <w:rsid w:val="55BA5B51"/>
    <w:rsid w:val="55BB65AB"/>
    <w:rsid w:val="55D01D97"/>
    <w:rsid w:val="55E9733B"/>
    <w:rsid w:val="56311EFB"/>
    <w:rsid w:val="565B6D1C"/>
    <w:rsid w:val="566E356F"/>
    <w:rsid w:val="56745085"/>
    <w:rsid w:val="567B4E41"/>
    <w:rsid w:val="5686294B"/>
    <w:rsid w:val="56A137AD"/>
    <w:rsid w:val="56A37ED2"/>
    <w:rsid w:val="56A636FC"/>
    <w:rsid w:val="56BE23DD"/>
    <w:rsid w:val="56C25DED"/>
    <w:rsid w:val="56D86D9B"/>
    <w:rsid w:val="56D951D8"/>
    <w:rsid w:val="56EF56A1"/>
    <w:rsid w:val="57117F9C"/>
    <w:rsid w:val="57170456"/>
    <w:rsid w:val="57244B18"/>
    <w:rsid w:val="572E2DE3"/>
    <w:rsid w:val="57323D7B"/>
    <w:rsid w:val="57513EEF"/>
    <w:rsid w:val="577345FE"/>
    <w:rsid w:val="57775C20"/>
    <w:rsid w:val="577A519D"/>
    <w:rsid w:val="57887BF2"/>
    <w:rsid w:val="578B38B5"/>
    <w:rsid w:val="579345B0"/>
    <w:rsid w:val="57AD0B01"/>
    <w:rsid w:val="57E0699A"/>
    <w:rsid w:val="57E553DC"/>
    <w:rsid w:val="57EF3028"/>
    <w:rsid w:val="57EF6871"/>
    <w:rsid w:val="57F130EF"/>
    <w:rsid w:val="5806770C"/>
    <w:rsid w:val="58235FFE"/>
    <w:rsid w:val="58240039"/>
    <w:rsid w:val="5828231D"/>
    <w:rsid w:val="582F5FB6"/>
    <w:rsid w:val="58446A9A"/>
    <w:rsid w:val="584C1F45"/>
    <w:rsid w:val="58530276"/>
    <w:rsid w:val="58AC1B34"/>
    <w:rsid w:val="58B36ECF"/>
    <w:rsid w:val="58D24593"/>
    <w:rsid w:val="58DE4F52"/>
    <w:rsid w:val="58E47133"/>
    <w:rsid w:val="58E87853"/>
    <w:rsid w:val="59152496"/>
    <w:rsid w:val="59186772"/>
    <w:rsid w:val="5952127D"/>
    <w:rsid w:val="595A121E"/>
    <w:rsid w:val="596F22F9"/>
    <w:rsid w:val="59872C38"/>
    <w:rsid w:val="598B0ECD"/>
    <w:rsid w:val="599D777F"/>
    <w:rsid w:val="59A07529"/>
    <w:rsid w:val="59C75644"/>
    <w:rsid w:val="59E24450"/>
    <w:rsid w:val="5A095139"/>
    <w:rsid w:val="5A135E81"/>
    <w:rsid w:val="5A193CBA"/>
    <w:rsid w:val="5A2825F9"/>
    <w:rsid w:val="5A626167"/>
    <w:rsid w:val="5A8402CF"/>
    <w:rsid w:val="5A845F65"/>
    <w:rsid w:val="5A9D2121"/>
    <w:rsid w:val="5AA470B9"/>
    <w:rsid w:val="5ADF7D8C"/>
    <w:rsid w:val="5AE252AD"/>
    <w:rsid w:val="5AF07FF7"/>
    <w:rsid w:val="5AF422E5"/>
    <w:rsid w:val="5B2A1B0D"/>
    <w:rsid w:val="5B44603C"/>
    <w:rsid w:val="5B511071"/>
    <w:rsid w:val="5B512B1F"/>
    <w:rsid w:val="5B6D292E"/>
    <w:rsid w:val="5B787859"/>
    <w:rsid w:val="5BA612FA"/>
    <w:rsid w:val="5BB63420"/>
    <w:rsid w:val="5BF243F2"/>
    <w:rsid w:val="5BF26431"/>
    <w:rsid w:val="5BFB7D9F"/>
    <w:rsid w:val="5C006D9C"/>
    <w:rsid w:val="5C01190A"/>
    <w:rsid w:val="5C0529F3"/>
    <w:rsid w:val="5C1338A0"/>
    <w:rsid w:val="5C1C7139"/>
    <w:rsid w:val="5C273821"/>
    <w:rsid w:val="5C35441A"/>
    <w:rsid w:val="5C582DF1"/>
    <w:rsid w:val="5C662D79"/>
    <w:rsid w:val="5C7E7FD0"/>
    <w:rsid w:val="5C8D0454"/>
    <w:rsid w:val="5CBE31AF"/>
    <w:rsid w:val="5CD533A1"/>
    <w:rsid w:val="5CE653CE"/>
    <w:rsid w:val="5CF65E61"/>
    <w:rsid w:val="5D082EF1"/>
    <w:rsid w:val="5D260C9A"/>
    <w:rsid w:val="5D290553"/>
    <w:rsid w:val="5D443734"/>
    <w:rsid w:val="5D573AAA"/>
    <w:rsid w:val="5D7B20C3"/>
    <w:rsid w:val="5D97003D"/>
    <w:rsid w:val="5DDB2B85"/>
    <w:rsid w:val="5DED7A9E"/>
    <w:rsid w:val="5DFE4D22"/>
    <w:rsid w:val="5E014018"/>
    <w:rsid w:val="5E52401B"/>
    <w:rsid w:val="5E680490"/>
    <w:rsid w:val="5E6B7E83"/>
    <w:rsid w:val="5E780DEA"/>
    <w:rsid w:val="5E7B7D5D"/>
    <w:rsid w:val="5EC95BF2"/>
    <w:rsid w:val="5EDF0BC7"/>
    <w:rsid w:val="5EE31366"/>
    <w:rsid w:val="5F164A4F"/>
    <w:rsid w:val="5F183785"/>
    <w:rsid w:val="5F631FA8"/>
    <w:rsid w:val="5FCC5206"/>
    <w:rsid w:val="5FD521F7"/>
    <w:rsid w:val="5FD719E6"/>
    <w:rsid w:val="5FE75659"/>
    <w:rsid w:val="5FF829B2"/>
    <w:rsid w:val="5FFC77DC"/>
    <w:rsid w:val="604B5DFE"/>
    <w:rsid w:val="60843483"/>
    <w:rsid w:val="60925DAE"/>
    <w:rsid w:val="609304D5"/>
    <w:rsid w:val="610B0AE6"/>
    <w:rsid w:val="612E1091"/>
    <w:rsid w:val="612E35E2"/>
    <w:rsid w:val="61531DCE"/>
    <w:rsid w:val="618064C2"/>
    <w:rsid w:val="61943B9E"/>
    <w:rsid w:val="61C41761"/>
    <w:rsid w:val="61E70A2F"/>
    <w:rsid w:val="62057F27"/>
    <w:rsid w:val="62120C2D"/>
    <w:rsid w:val="62423399"/>
    <w:rsid w:val="628262CE"/>
    <w:rsid w:val="628969B8"/>
    <w:rsid w:val="628F35DD"/>
    <w:rsid w:val="62B62F95"/>
    <w:rsid w:val="62E155D8"/>
    <w:rsid w:val="630278C8"/>
    <w:rsid w:val="635F1FDF"/>
    <w:rsid w:val="636A61AB"/>
    <w:rsid w:val="64041E7F"/>
    <w:rsid w:val="64094BEE"/>
    <w:rsid w:val="640D013E"/>
    <w:rsid w:val="645143E6"/>
    <w:rsid w:val="645D79DF"/>
    <w:rsid w:val="647F472B"/>
    <w:rsid w:val="64821749"/>
    <w:rsid w:val="6493504D"/>
    <w:rsid w:val="64A83DA6"/>
    <w:rsid w:val="64E67C56"/>
    <w:rsid w:val="652D5E7F"/>
    <w:rsid w:val="654F270A"/>
    <w:rsid w:val="65507243"/>
    <w:rsid w:val="656027FF"/>
    <w:rsid w:val="656352A5"/>
    <w:rsid w:val="657C4945"/>
    <w:rsid w:val="657D7638"/>
    <w:rsid w:val="659051EC"/>
    <w:rsid w:val="65BB4961"/>
    <w:rsid w:val="65C753D5"/>
    <w:rsid w:val="660D1534"/>
    <w:rsid w:val="66210180"/>
    <w:rsid w:val="662E3D94"/>
    <w:rsid w:val="66457E51"/>
    <w:rsid w:val="6680376E"/>
    <w:rsid w:val="66824F18"/>
    <w:rsid w:val="66912676"/>
    <w:rsid w:val="66AF4B72"/>
    <w:rsid w:val="66DD4FD8"/>
    <w:rsid w:val="66E229AA"/>
    <w:rsid w:val="66ED31EA"/>
    <w:rsid w:val="67025EE9"/>
    <w:rsid w:val="670337CC"/>
    <w:rsid w:val="670E28D4"/>
    <w:rsid w:val="670F1B70"/>
    <w:rsid w:val="67361532"/>
    <w:rsid w:val="67864A7F"/>
    <w:rsid w:val="679B5F39"/>
    <w:rsid w:val="67C74B53"/>
    <w:rsid w:val="67D13F01"/>
    <w:rsid w:val="67F75E8E"/>
    <w:rsid w:val="68251B5E"/>
    <w:rsid w:val="68293C00"/>
    <w:rsid w:val="68523062"/>
    <w:rsid w:val="68B45251"/>
    <w:rsid w:val="68CE7CB8"/>
    <w:rsid w:val="68E34B21"/>
    <w:rsid w:val="68F14AB6"/>
    <w:rsid w:val="690971D7"/>
    <w:rsid w:val="691867A1"/>
    <w:rsid w:val="691A3243"/>
    <w:rsid w:val="69221EE6"/>
    <w:rsid w:val="696B2D9F"/>
    <w:rsid w:val="696C3489"/>
    <w:rsid w:val="696C42BB"/>
    <w:rsid w:val="697669C9"/>
    <w:rsid w:val="697A3A8B"/>
    <w:rsid w:val="698A6B0F"/>
    <w:rsid w:val="69CC14E2"/>
    <w:rsid w:val="69CD6393"/>
    <w:rsid w:val="69EC4C9C"/>
    <w:rsid w:val="69F1784C"/>
    <w:rsid w:val="6A085BC1"/>
    <w:rsid w:val="6A1F7A9F"/>
    <w:rsid w:val="6A3067BD"/>
    <w:rsid w:val="6A38427B"/>
    <w:rsid w:val="6A576D11"/>
    <w:rsid w:val="6A5B50ED"/>
    <w:rsid w:val="6A782EAA"/>
    <w:rsid w:val="6A7D12F1"/>
    <w:rsid w:val="6A801820"/>
    <w:rsid w:val="6A8D51AE"/>
    <w:rsid w:val="6AB31251"/>
    <w:rsid w:val="6AD3150D"/>
    <w:rsid w:val="6ADB2D81"/>
    <w:rsid w:val="6B3D6873"/>
    <w:rsid w:val="6B435052"/>
    <w:rsid w:val="6B5F24B5"/>
    <w:rsid w:val="6B704279"/>
    <w:rsid w:val="6BA3199B"/>
    <w:rsid w:val="6BA43E16"/>
    <w:rsid w:val="6BD8163F"/>
    <w:rsid w:val="6BE82C6E"/>
    <w:rsid w:val="6BEC58FB"/>
    <w:rsid w:val="6BF7258C"/>
    <w:rsid w:val="6C3A353B"/>
    <w:rsid w:val="6C667711"/>
    <w:rsid w:val="6C6A59B8"/>
    <w:rsid w:val="6C79584D"/>
    <w:rsid w:val="6C7F45C1"/>
    <w:rsid w:val="6CDB746B"/>
    <w:rsid w:val="6CF46FE2"/>
    <w:rsid w:val="6D020EA1"/>
    <w:rsid w:val="6D061A16"/>
    <w:rsid w:val="6D1B510A"/>
    <w:rsid w:val="6D4A3B5E"/>
    <w:rsid w:val="6D5F3797"/>
    <w:rsid w:val="6D6E1666"/>
    <w:rsid w:val="6D777815"/>
    <w:rsid w:val="6D882F1A"/>
    <w:rsid w:val="6DC620EB"/>
    <w:rsid w:val="6DDB1ECA"/>
    <w:rsid w:val="6DE03D35"/>
    <w:rsid w:val="6E0F1211"/>
    <w:rsid w:val="6E66358F"/>
    <w:rsid w:val="6E69482B"/>
    <w:rsid w:val="6E732CEA"/>
    <w:rsid w:val="6EA603C8"/>
    <w:rsid w:val="6EC058A2"/>
    <w:rsid w:val="6ED604F9"/>
    <w:rsid w:val="6EF00E07"/>
    <w:rsid w:val="6EF22B1C"/>
    <w:rsid w:val="6F0414D1"/>
    <w:rsid w:val="6F34474A"/>
    <w:rsid w:val="6F4C0E76"/>
    <w:rsid w:val="6F596421"/>
    <w:rsid w:val="6F6B7D6A"/>
    <w:rsid w:val="6FB30B76"/>
    <w:rsid w:val="6FBD0858"/>
    <w:rsid w:val="6FD81049"/>
    <w:rsid w:val="6FEF0811"/>
    <w:rsid w:val="704D49EC"/>
    <w:rsid w:val="708C3687"/>
    <w:rsid w:val="709241E9"/>
    <w:rsid w:val="70E175EE"/>
    <w:rsid w:val="70E62A28"/>
    <w:rsid w:val="70F825BD"/>
    <w:rsid w:val="710C7745"/>
    <w:rsid w:val="711F6622"/>
    <w:rsid w:val="71567595"/>
    <w:rsid w:val="71615427"/>
    <w:rsid w:val="716C71DE"/>
    <w:rsid w:val="71964E0B"/>
    <w:rsid w:val="71A40B06"/>
    <w:rsid w:val="71A43860"/>
    <w:rsid w:val="71C63906"/>
    <w:rsid w:val="71E83E8B"/>
    <w:rsid w:val="71EE0182"/>
    <w:rsid w:val="71F44469"/>
    <w:rsid w:val="72245DF7"/>
    <w:rsid w:val="723773D4"/>
    <w:rsid w:val="724C04FD"/>
    <w:rsid w:val="725306B2"/>
    <w:rsid w:val="72592641"/>
    <w:rsid w:val="72872507"/>
    <w:rsid w:val="728B2107"/>
    <w:rsid w:val="72D43488"/>
    <w:rsid w:val="72E1752D"/>
    <w:rsid w:val="7323724A"/>
    <w:rsid w:val="735E34FB"/>
    <w:rsid w:val="73725529"/>
    <w:rsid w:val="73892730"/>
    <w:rsid w:val="73A015C2"/>
    <w:rsid w:val="73A913CF"/>
    <w:rsid w:val="73BB4751"/>
    <w:rsid w:val="73BF48BA"/>
    <w:rsid w:val="73EB1497"/>
    <w:rsid w:val="74000A47"/>
    <w:rsid w:val="742C7667"/>
    <w:rsid w:val="74430910"/>
    <w:rsid w:val="74484526"/>
    <w:rsid w:val="744F51DD"/>
    <w:rsid w:val="745B45EA"/>
    <w:rsid w:val="74885606"/>
    <w:rsid w:val="74BB6271"/>
    <w:rsid w:val="74C279DC"/>
    <w:rsid w:val="74CF07A0"/>
    <w:rsid w:val="74E01310"/>
    <w:rsid w:val="74E1682D"/>
    <w:rsid w:val="751115BE"/>
    <w:rsid w:val="751F2214"/>
    <w:rsid w:val="75580F8A"/>
    <w:rsid w:val="756A5626"/>
    <w:rsid w:val="75740E00"/>
    <w:rsid w:val="757F162D"/>
    <w:rsid w:val="75BE31B8"/>
    <w:rsid w:val="75C00B8A"/>
    <w:rsid w:val="75CC2D4E"/>
    <w:rsid w:val="75F71430"/>
    <w:rsid w:val="75FC7A41"/>
    <w:rsid w:val="76182D82"/>
    <w:rsid w:val="763A080C"/>
    <w:rsid w:val="76641507"/>
    <w:rsid w:val="76687618"/>
    <w:rsid w:val="769501F8"/>
    <w:rsid w:val="76B07BDC"/>
    <w:rsid w:val="76D14C09"/>
    <w:rsid w:val="76EB5B39"/>
    <w:rsid w:val="76ED2AF4"/>
    <w:rsid w:val="76FF750B"/>
    <w:rsid w:val="771478EB"/>
    <w:rsid w:val="773E5387"/>
    <w:rsid w:val="774D7CB7"/>
    <w:rsid w:val="775A5AE2"/>
    <w:rsid w:val="776F4F23"/>
    <w:rsid w:val="7786548B"/>
    <w:rsid w:val="779A16E6"/>
    <w:rsid w:val="77A645EF"/>
    <w:rsid w:val="77E359DC"/>
    <w:rsid w:val="78156E78"/>
    <w:rsid w:val="782D5EAF"/>
    <w:rsid w:val="78431150"/>
    <w:rsid w:val="78710511"/>
    <w:rsid w:val="787A6AAA"/>
    <w:rsid w:val="7897138D"/>
    <w:rsid w:val="789F1175"/>
    <w:rsid w:val="78A515AE"/>
    <w:rsid w:val="78C37346"/>
    <w:rsid w:val="790B385D"/>
    <w:rsid w:val="790E274F"/>
    <w:rsid w:val="7931734A"/>
    <w:rsid w:val="793C27DB"/>
    <w:rsid w:val="798450C6"/>
    <w:rsid w:val="79AF2036"/>
    <w:rsid w:val="79BD46A6"/>
    <w:rsid w:val="79D82A38"/>
    <w:rsid w:val="79DA3E2E"/>
    <w:rsid w:val="7A2B114B"/>
    <w:rsid w:val="7A3F363E"/>
    <w:rsid w:val="7A454123"/>
    <w:rsid w:val="7AB2222A"/>
    <w:rsid w:val="7ADB38D4"/>
    <w:rsid w:val="7B0B58A8"/>
    <w:rsid w:val="7B2044F7"/>
    <w:rsid w:val="7B2852EA"/>
    <w:rsid w:val="7B310E5D"/>
    <w:rsid w:val="7B69351D"/>
    <w:rsid w:val="7BC778C0"/>
    <w:rsid w:val="7BC84C59"/>
    <w:rsid w:val="7BF13877"/>
    <w:rsid w:val="7C01401C"/>
    <w:rsid w:val="7C1E5CE5"/>
    <w:rsid w:val="7C4B299F"/>
    <w:rsid w:val="7C587C3D"/>
    <w:rsid w:val="7C782645"/>
    <w:rsid w:val="7C7E2999"/>
    <w:rsid w:val="7C931DEA"/>
    <w:rsid w:val="7CB33935"/>
    <w:rsid w:val="7CCD3892"/>
    <w:rsid w:val="7CE076F8"/>
    <w:rsid w:val="7CF20ECE"/>
    <w:rsid w:val="7D2943DD"/>
    <w:rsid w:val="7D3D0E07"/>
    <w:rsid w:val="7D7A3E7D"/>
    <w:rsid w:val="7D8072E5"/>
    <w:rsid w:val="7D9F1073"/>
    <w:rsid w:val="7DB82675"/>
    <w:rsid w:val="7DBE1A3A"/>
    <w:rsid w:val="7DD2691C"/>
    <w:rsid w:val="7E310F84"/>
    <w:rsid w:val="7E333FDB"/>
    <w:rsid w:val="7E3563A1"/>
    <w:rsid w:val="7E3842C6"/>
    <w:rsid w:val="7E654AE8"/>
    <w:rsid w:val="7E6858F2"/>
    <w:rsid w:val="7E6E0D00"/>
    <w:rsid w:val="7E735DA8"/>
    <w:rsid w:val="7E753CCA"/>
    <w:rsid w:val="7E890A84"/>
    <w:rsid w:val="7E9326F9"/>
    <w:rsid w:val="7E9D42A8"/>
    <w:rsid w:val="7EA9244A"/>
    <w:rsid w:val="7EB66202"/>
    <w:rsid w:val="7EE10C39"/>
    <w:rsid w:val="7EE20452"/>
    <w:rsid w:val="7EE74314"/>
    <w:rsid w:val="7EF02028"/>
    <w:rsid w:val="7F0E6A25"/>
    <w:rsid w:val="7F1437A7"/>
    <w:rsid w:val="7F2C2418"/>
    <w:rsid w:val="7F395D9C"/>
    <w:rsid w:val="7F5B45CF"/>
    <w:rsid w:val="7F692C88"/>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1"/>
    <w:next w:val="1"/>
    <w:link w:val="106"/>
    <w:qFormat/>
    <w:uiPriority w:val="0"/>
    <w:pPr>
      <w:spacing w:before="120"/>
      <w:outlineLvl w:val="2"/>
    </w:pPr>
    <w:rPr>
      <w:rFonts w:ascii="Times New Roman" w:hAnsi="Times New Roman" w:eastAsia="宋体"/>
      <w:b/>
      <w:sz w:val="22"/>
    </w:rPr>
  </w:style>
  <w:style w:type="paragraph" w:styleId="5">
    <w:name w:val="heading 4"/>
    <w:basedOn w:val="4"/>
    <w:next w:val="1"/>
    <w:link w:val="107"/>
    <w:qFormat/>
    <w:uiPriority w:val="0"/>
    <w:pPr>
      <w:outlineLvl w:val="3"/>
    </w:pPr>
    <w:rPr>
      <w:sz w:val="24"/>
    </w:rPr>
  </w:style>
  <w:style w:type="paragraph" w:styleId="6">
    <w:name w:val="heading 5"/>
    <w:basedOn w:val="5"/>
    <w:next w:val="1"/>
    <w:link w:val="108"/>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Times New Roman" w:hAnsi="Times New Roman" w:eastAsia="宋体"/>
      <w:b/>
      <w:sz w:val="22"/>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10"/>
    <w:basedOn w:val="52"/>
    <w:qFormat/>
    <w:uiPriority w:val="0"/>
    <w:rPr>
      <w:rFonts w:hint="default" w:ascii="Times New Roman" w:hAnsi="Times New Roman" w:cs="Times New Roman"/>
    </w:rPr>
  </w:style>
  <w:style w:type="character" w:customStyle="1" w:styleId="153">
    <w:name w:val="15"/>
    <w:basedOn w:val="5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2480</Words>
  <Characters>14138</Characters>
  <Lines>1</Lines>
  <Paragraphs>1</Paragraphs>
  <TotalTime>4</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2021-09-30T03:14:21Z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